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49" w:rsidRPr="001D7F49" w:rsidRDefault="001D7F49" w:rsidP="001D7F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D7F49"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АДМИНИСТРАЦИЯ ЛОПЬЯЛЬСКОГО СЕЛЬСКОГО ПОСЕЛЕНИЯ УРЖУМСКОГО РАЙОНА КИРОВСКОЙ ОБЛАСТИ</w:t>
      </w:r>
    </w:p>
    <w:p w:rsidR="001D7F49" w:rsidRPr="001D7F49" w:rsidRDefault="001D7F49" w:rsidP="001D7F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D7F49">
        <w:rPr>
          <w:rFonts w:ascii="Times New Roman" w:eastAsia="Calibri" w:hAnsi="Times New Roman" w:cs="Times New Roman"/>
          <w:b/>
          <w:bCs/>
          <w:sz w:val="27"/>
          <w:szCs w:val="27"/>
        </w:rPr>
        <w:t>ПОСТАНОВЛЕНИЕ</w:t>
      </w:r>
    </w:p>
    <w:p w:rsidR="001D7F49" w:rsidRPr="001D7F49" w:rsidRDefault="001D7F49" w:rsidP="001D7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7F49">
        <w:rPr>
          <w:rFonts w:ascii="Times New Roman" w:eastAsia="Times New Roman" w:hAnsi="Times New Roman" w:cs="Times New Roman"/>
          <w:b/>
          <w:bCs/>
          <w:sz w:val="27"/>
          <w:szCs w:val="27"/>
        </w:rPr>
        <w:t>от 18 октября 2024 года № 40</w:t>
      </w:r>
    </w:p>
    <w:p w:rsidR="001D7F49" w:rsidRPr="001D7F49" w:rsidRDefault="001D7F49" w:rsidP="001D7F49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7F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с. </w:t>
      </w:r>
      <w:proofErr w:type="spellStart"/>
      <w:r w:rsidRPr="001D7F49">
        <w:rPr>
          <w:rFonts w:ascii="Times New Roman" w:eastAsia="Times New Roman" w:hAnsi="Times New Roman" w:cs="Times New Roman"/>
          <w:b/>
          <w:bCs/>
          <w:sz w:val="27"/>
          <w:szCs w:val="27"/>
        </w:rPr>
        <w:t>Лопьял</w:t>
      </w:r>
      <w:proofErr w:type="spellEnd"/>
      <w:r w:rsidRPr="001D7F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Уржумского района Кировской области</w:t>
      </w: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7F49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распоряжение № 62 от 30.12.2019 года «Об утверждении учетных политик для целей бюджетного и налогового учета»</w:t>
      </w:r>
    </w:p>
    <w:p w:rsidR="001D7F49" w:rsidRPr="001D7F49" w:rsidRDefault="001D7F49" w:rsidP="001D7F49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D7F49" w:rsidRPr="001D7F49" w:rsidRDefault="001D7F49" w:rsidP="001D7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целях реализации положений </w:t>
      </w:r>
      <w:r w:rsidRPr="001D7F49">
        <w:rPr>
          <w:rFonts w:ascii="Times New Roman" w:eastAsia="Calibri" w:hAnsi="Times New Roman" w:cs="Times New Roman"/>
          <w:color w:val="1A1A1A"/>
          <w:sz w:val="27"/>
          <w:szCs w:val="27"/>
          <w:shd w:val="clear" w:color="auto" w:fill="FFFFFF"/>
        </w:rPr>
        <w:t>федерального стандарта бухгалтерского учета государственных финансов "Государственная (муниципальная) казна", утвержденного Приказом Минфина России от 15.06.2021 N 84н </w:t>
      </w:r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 </w:t>
      </w:r>
      <w:hyperlink r:id="rId6" w:anchor="/document/99/603561707/XA00M1S2LR/" w:history="1">
        <w:r w:rsidRPr="001D7F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приказа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  </w:r>
      </w:hyperlink>
      <w:r w:rsidRPr="001D7F4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а также для проведения инвентаризации активов, имущества, учитываемого на </w:t>
      </w:r>
      <w:proofErr w:type="spellStart"/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забалансовых</w:t>
      </w:r>
      <w:proofErr w:type="spellEnd"/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счетах, обязательств, иных объектов бухгалтерского учета в администрации Лопьяльского сельского поселения Уржумского района Кировской области :</w:t>
      </w:r>
    </w:p>
    <w:p w:rsidR="001D7F49" w:rsidRPr="001D7F49" w:rsidRDefault="001D7F49" w:rsidP="001D7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1. Внести в Положение об учетной политике для целей бюджетного учета в администрации Лопьяльского сельского поселения Уржумского района Кировской области, утвержденное </w:t>
      </w:r>
      <w:r w:rsidRPr="001D7F49">
        <w:rPr>
          <w:rFonts w:ascii="Times New Roman" w:eastAsia="Calibri" w:hAnsi="Times New Roman" w:cs="Times New Roman"/>
          <w:sz w:val="27"/>
          <w:szCs w:val="27"/>
        </w:rPr>
        <w:t xml:space="preserve">распоряжением № 62 от 30.12.2019 года «Об утверждении учетных политик для целей бюджетного и налогового учета» </w:t>
      </w:r>
      <w:r w:rsidRPr="001D7F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следующие изменения:</w:t>
      </w:r>
    </w:p>
    <w:p w:rsidR="001D7F49" w:rsidRPr="001D7F49" w:rsidRDefault="001D7F49" w:rsidP="001D7F4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D7F49">
        <w:rPr>
          <w:rFonts w:ascii="Times New Roman" w:eastAsia="Calibri" w:hAnsi="Times New Roman" w:cs="Times New Roman"/>
          <w:sz w:val="27"/>
          <w:szCs w:val="27"/>
        </w:rPr>
        <w:t>1.1. Приложение №14 учетной политики изложить</w:t>
      </w:r>
      <w:r w:rsidRPr="001D7F4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новой редакции. Прилагается.</w:t>
      </w:r>
    </w:p>
    <w:p w:rsidR="001D7F49" w:rsidRPr="001D7F49" w:rsidRDefault="001D7F49" w:rsidP="001D7F4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F49">
        <w:rPr>
          <w:rFonts w:ascii="Times New Roman" w:eastAsia="Calibri" w:hAnsi="Times New Roman" w:cs="Times New Roman"/>
          <w:sz w:val="27"/>
          <w:szCs w:val="27"/>
          <w:lang w:eastAsia="ru-RU"/>
        </w:rPr>
        <w:t>1.2. Приложение №14 считать приложением №15.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F49">
        <w:rPr>
          <w:rFonts w:ascii="Times New Roman" w:eastAsia="Calibri" w:hAnsi="Times New Roman" w:cs="Times New Roman"/>
          <w:sz w:val="27"/>
          <w:szCs w:val="27"/>
        </w:rPr>
        <w:t xml:space="preserve">2. Настоящее распоряжение вступает в силу с момента подписания и подлежит опубликованию на официальном сайте органов местного самоуправления муниципального образования Лопьяльское сельское поселение Уржумского района Кировской области в сети «Интернет» на едином Интернет-портале </w:t>
      </w:r>
      <w:hyperlink r:id="rId7" w:history="1">
        <w:r w:rsidRPr="001D7F49">
          <w:rPr>
            <w:rStyle w:val="a3"/>
            <w:rFonts w:ascii="Times New Roman" w:eastAsia="Calibri" w:hAnsi="Times New Roman" w:cs="Times New Roman"/>
            <w:sz w:val="27"/>
            <w:szCs w:val="27"/>
          </w:rPr>
          <w:t>https://lopyalskoe-r43.gosweb.gosuslugi.ru/</w:t>
        </w:r>
      </w:hyperlink>
    </w:p>
    <w:p w:rsidR="001D7F49" w:rsidRPr="001D7F49" w:rsidRDefault="001D7F49" w:rsidP="001D7F49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F49">
        <w:rPr>
          <w:rFonts w:ascii="Times New Roman" w:eastAsia="Calibri" w:hAnsi="Times New Roman" w:cs="Times New Roman"/>
          <w:sz w:val="27"/>
          <w:szCs w:val="27"/>
        </w:rPr>
        <w:t>3. Контроль за исполнением настоящего распоряжения возложить на специалиста 1 категории, бухгалтера-финансиста Черных Л.Д.</w:t>
      </w:r>
    </w:p>
    <w:p w:rsidR="001D7F49" w:rsidRPr="001D7F49" w:rsidRDefault="001D7F49" w:rsidP="001D7F4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D7F49" w:rsidRPr="001D7F49" w:rsidRDefault="001D7F49" w:rsidP="001D7F49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7F4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7F49">
        <w:rPr>
          <w:rFonts w:ascii="Times New Roman" w:eastAsia="Times New Roman" w:hAnsi="Times New Roman" w:cs="Times New Roman"/>
          <w:sz w:val="27"/>
          <w:szCs w:val="27"/>
          <w:lang w:eastAsia="ru-RU"/>
        </w:rPr>
        <w:t>Лопьяльского сельского поселения                                    А.В. Комиссарова</w:t>
      </w:r>
    </w:p>
    <w:p w:rsidR="001D7F49" w:rsidRPr="001D7F49" w:rsidRDefault="001D7F49" w:rsidP="001D7F49">
      <w:pPr>
        <w:spacing w:after="0" w:line="276" w:lineRule="auto"/>
        <w:jc w:val="right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lastRenderedPageBreak/>
        <w:t>Приложение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№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14</w:t>
      </w:r>
      <w:r w:rsidRPr="001D7F49">
        <w:rPr>
          <w:rFonts w:ascii="Calibri" w:eastAsia="Calibri" w:hAnsi="Calibri" w:cs="Times New Roman"/>
          <w:sz w:val="28"/>
          <w:szCs w:val="28"/>
        </w:rPr>
        <w:br/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политике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</w:p>
    <w:p w:rsidR="001D7F49" w:rsidRPr="001D7F49" w:rsidRDefault="001D7F49" w:rsidP="001D7F49">
      <w:pPr>
        <w:spacing w:after="0" w:line="276" w:lineRule="auto"/>
        <w:jc w:val="right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целей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бюджетного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учета</w:t>
      </w:r>
    </w:p>
    <w:p w:rsidR="001D7F49" w:rsidRPr="001D7F49" w:rsidRDefault="001D7F49" w:rsidP="001D7F49">
      <w:pPr>
        <w:spacing w:after="200" w:line="276" w:lineRule="auto"/>
        <w:jc w:val="center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Calibri" w:cs="Times New Roman"/>
          <w:sz w:val="28"/>
          <w:szCs w:val="28"/>
        </w:rPr>
        <w:br/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Порядок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учета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казны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находящееся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собственности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 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закрепленное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предприятиями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учреждениями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оперативного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или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составляет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муниципальную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далее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–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).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2.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которое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возложены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функции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распоряжения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</w:p>
    <w:p w:rsidR="001D7F49" w:rsidRPr="001D7F49" w:rsidRDefault="001D7F49" w:rsidP="001D7F49">
      <w:pPr>
        <w:spacing w:after="200" w:line="276" w:lineRule="auto"/>
        <w:ind w:right="-45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3.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Аналитический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структуре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установленной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собственности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далее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–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порядке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установленном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4.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Инвентарные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номера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поступившим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присваиваются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Исключение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– объекты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поступившие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организаций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государственного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сектора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этом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случае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инвентарным номером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присвоенным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предыдущим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балансодержателем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,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указанным 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передаточных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документах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0" w:line="276" w:lineRule="auto"/>
        <w:ind w:firstLine="567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остальных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случаях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инвентарный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соответствии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порядком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бухгалтерского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средств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непроизведенных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запасов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установленным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Инструкцией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утвержденной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приказом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Минфина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01.12.2010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№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157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 федеральными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стандартами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бухгалтерского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государственных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финансов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утвержденными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Минфином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5.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фондов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составляющим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следующем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порядке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: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включенным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прекращения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права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оперативного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lastRenderedPageBreak/>
        <w:t>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размере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сумм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учтенных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начисленных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последним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правообладателем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даты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включения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начисляется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вовлечения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оборот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частности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аренду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пользование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постоянное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бессрочное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пользование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оперативное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).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единовременное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начисление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суммы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период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нахождения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вовлечении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оборот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этом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указанный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единовременное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начисление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суммы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первоначальной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балансовой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остаточной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указанной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срока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нахождения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6.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Срок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полезного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использования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определяется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порядке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установленном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приказом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Минфина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01.12.2010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№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157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 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которым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относится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соответствующее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7.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бюджетном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распорядительного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документа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реже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одного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раза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месяц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отчетную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дату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).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8.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Операции 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бюджетном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периодичностью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внесения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изменений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: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пункт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11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СГС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«Государственная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муниципальная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казна»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9.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перемещению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составляющих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Журнале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перемещению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0504071).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10.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поступлению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составляющих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соответствии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содержанием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факта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жизни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: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Журнале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lastRenderedPageBreak/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перемещению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0504071)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или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Журнале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прочим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0504071).</w:t>
      </w:r>
    </w:p>
    <w:p w:rsidR="001D7F49" w:rsidRPr="001D7F49" w:rsidRDefault="001D7F49" w:rsidP="001D7F49">
      <w:pPr>
        <w:spacing w:after="200" w:line="276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Поступление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состав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казны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11.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Принятие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включенных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распорядительного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документа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12.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принятия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 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неучтенных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выявленных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инвентаризации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являются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:</w:t>
      </w:r>
    </w:p>
    <w:p w:rsidR="001D7F49" w:rsidRPr="001D7F49" w:rsidRDefault="001D7F49" w:rsidP="001D7F49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распорядительный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4"/>
        </w:numPr>
        <w:spacing w:after="0" w:line="240" w:lineRule="auto"/>
        <w:ind w:left="780" w:right="180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результатах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инвентаризации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0510463).</w:t>
      </w:r>
    </w:p>
    <w:p w:rsidR="001D7F49" w:rsidRPr="001D7F49" w:rsidRDefault="001D7F49" w:rsidP="001D7F49">
      <w:pPr>
        <w:spacing w:after="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13.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Основанием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для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принятия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бесхозяйного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являются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:</w:t>
      </w:r>
    </w:p>
    <w:p w:rsidR="001D7F49" w:rsidRPr="001D7F49" w:rsidRDefault="001D7F49" w:rsidP="001D7F49">
      <w:pPr>
        <w:numPr>
          <w:ilvl w:val="0"/>
          <w:numId w:val="5"/>
        </w:numPr>
        <w:spacing w:after="0" w:line="240" w:lineRule="auto"/>
        <w:ind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распорядительный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приеме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-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0510448).</w:t>
      </w:r>
    </w:p>
    <w:p w:rsidR="001D7F49" w:rsidRPr="001D7F49" w:rsidRDefault="001D7F49" w:rsidP="001D7F49">
      <w:pPr>
        <w:spacing w:after="200" w:line="276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Переоценка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казны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14.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Результаты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переоценки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оформляются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составленным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форме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рекомендуемой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Министерством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финансов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Российской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Федерации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письме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08.02.2007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№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02-14-07/274.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15.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результатах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переоценки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подписывается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комиссий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поступлению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наделенными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полномочиями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принятию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учету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перемещению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средств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непроизведенных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материальных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запасов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утверждается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председателем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комиссии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Выбытие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состава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  <w:t>казны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16.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выбывает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управляющим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компаниям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доверительное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вложении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уставный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капитал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фонд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организаций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также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случае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реализации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списания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lastRenderedPageBreak/>
        <w:t xml:space="preserve">17.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может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осуществляться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результате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бюджетным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автономным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учреждениям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оперативное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управление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унитарным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предприятиям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хозяйственное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ведение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также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результате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собственность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других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публично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-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правовых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образований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собственность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Российской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Федерации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субъектов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Российской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Федерации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или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образований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).</w:t>
      </w:r>
    </w:p>
    <w:p w:rsidR="001D7F49" w:rsidRPr="001D7F49" w:rsidRDefault="001D7F49" w:rsidP="001D7F49">
      <w:pPr>
        <w:spacing w:after="0" w:line="276" w:lineRule="auto"/>
        <w:ind w:firstLine="709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Безвозмездная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рамках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внутриведомственной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межведомственной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межбюджетной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также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рамках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предприятиям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При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этом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балансовой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фактической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одновременной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сумм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ранее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начисленной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амортизации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Материальные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запасы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каждой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единицы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18.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Безвозмездная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передача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организациям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исключением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государственных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муниципальных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физическим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лицам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наднациональным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организациям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правительствам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иностранных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государств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международным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финансовым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организациям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производится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остаточной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Материальные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запасы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передаются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стоимости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каждой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единицы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19.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Операции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 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состава 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20.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случае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если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пришло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негодность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подлежит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дальнейшей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эксплуатации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оно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может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быть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списано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баланса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</w:p>
    <w:p w:rsidR="001D7F49" w:rsidRPr="001D7F49" w:rsidRDefault="001D7F49" w:rsidP="001D7F49">
      <w:pPr>
        <w:spacing w:after="20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  <w:u w:val="single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21.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Списание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числящегося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осуществляется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администрацией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 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порядке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установленном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Положением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о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порядке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списания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имущества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,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находящегося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в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муниципальной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6D7A8E" w:rsidRP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собственности</w:t>
      </w:r>
      <w:r w:rsidR="006D7A8E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,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утвержденным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решением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AA3E42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Лопьяльской</w:t>
      </w:r>
      <w:r w:rsidR="00AA3E42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сельской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Думы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Уржумского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района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Кировской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области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от</w:t>
      </w:r>
      <w:r w:rsid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23.12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.2013   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>№</w:t>
      </w:r>
      <w:r w:rsidR="006D7A8E">
        <w:rPr>
          <w:rFonts w:ascii="Calibri" w:eastAsia="Calibri" w:hAnsi="Times New Roman" w:cs="Times New Roman"/>
          <w:color w:val="000000"/>
          <w:sz w:val="28"/>
          <w:szCs w:val="28"/>
          <w:u w:val="single"/>
        </w:rPr>
        <w:t xml:space="preserve"> 8/18</w:t>
      </w:r>
    </w:p>
    <w:p w:rsidR="001D7F49" w:rsidRPr="001D7F49" w:rsidRDefault="001D7F49" w:rsidP="001D7F49">
      <w:pPr>
        <w:spacing w:after="0" w:line="276" w:lineRule="auto"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22.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 Операции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выбытию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объектами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составе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имущества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казны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отражаются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учете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="00AA3E42"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основании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следующих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документов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:</w:t>
      </w:r>
    </w:p>
    <w:p w:rsidR="001D7F49" w:rsidRPr="001D7F49" w:rsidRDefault="001D7F49" w:rsidP="001D7F49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информации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выписки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из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Реестра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lastRenderedPageBreak/>
        <w:t>распорядительного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администрации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="00AA3E42">
        <w:rPr>
          <w:rFonts w:ascii="Calibri" w:eastAsia="Calibri" w:hAnsi="Times New Roman" w:cs="Times New Roman"/>
          <w:color w:val="000000"/>
          <w:sz w:val="28"/>
          <w:szCs w:val="28"/>
        </w:rPr>
        <w:t>Лопьяльского</w:t>
      </w:r>
      <w:r w:rsidR="00AA3E42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сельского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поселения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1D7F49" w:rsidRPr="001D7F49" w:rsidRDefault="001D7F49" w:rsidP="001D7F4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списании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объектов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нефинансовых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активов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кроме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транспортных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средств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)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0510454);</w:t>
      </w:r>
    </w:p>
    <w:p w:rsidR="001D7F49" w:rsidRPr="001D7F49" w:rsidRDefault="001D7F49" w:rsidP="001D7F4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акта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списании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транспортного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средства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 xml:space="preserve"> (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ф</w:t>
      </w:r>
      <w:r w:rsidRPr="001D7F49">
        <w:rPr>
          <w:rFonts w:ascii="Calibri" w:eastAsia="Calibri" w:hAnsi="Times New Roman" w:cs="Times New Roman"/>
          <w:color w:val="000000"/>
          <w:sz w:val="28"/>
          <w:szCs w:val="28"/>
        </w:rPr>
        <w:t>. 0510456).</w:t>
      </w: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49" w:rsidRPr="001D7F49" w:rsidRDefault="001D7F49" w:rsidP="001D7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91" w:rsidRPr="001D7F49" w:rsidRDefault="00480691" w:rsidP="001D7F49"/>
    <w:sectPr w:rsidR="00480691" w:rsidRPr="001D7F49" w:rsidSect="009E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</w:abstractNum>
  <w:abstractNum w:abstractNumId="1" w15:restartNumberingAfterBreak="0">
    <w:nsid w:val="11BD4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25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71C20"/>
    <w:multiLevelType w:val="hybridMultilevel"/>
    <w:tmpl w:val="E8B89E08"/>
    <w:lvl w:ilvl="0" w:tplc="4E00B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4C6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B373A"/>
    <w:multiLevelType w:val="hybridMultilevel"/>
    <w:tmpl w:val="005AE43C"/>
    <w:lvl w:ilvl="0" w:tplc="746CE9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11"/>
    <w:rsid w:val="00017A93"/>
    <w:rsid w:val="001D7F49"/>
    <w:rsid w:val="0020495A"/>
    <w:rsid w:val="00216B79"/>
    <w:rsid w:val="0029604A"/>
    <w:rsid w:val="002E6778"/>
    <w:rsid w:val="0032248B"/>
    <w:rsid w:val="00426835"/>
    <w:rsid w:val="00457D97"/>
    <w:rsid w:val="004600DC"/>
    <w:rsid w:val="00480691"/>
    <w:rsid w:val="00482C68"/>
    <w:rsid w:val="00534811"/>
    <w:rsid w:val="005E1904"/>
    <w:rsid w:val="006C2E00"/>
    <w:rsid w:val="006D7A8E"/>
    <w:rsid w:val="008741EF"/>
    <w:rsid w:val="00A74D56"/>
    <w:rsid w:val="00AA3E42"/>
    <w:rsid w:val="00BE0963"/>
    <w:rsid w:val="00E23452"/>
    <w:rsid w:val="00EE117B"/>
    <w:rsid w:val="00F136F5"/>
    <w:rsid w:val="00FD741D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595"/>
  <w15:chartTrackingRefBased/>
  <w15:docId w15:val="{F1D46A71-2591-4466-9C85-23FCE23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pyalskoe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1ED7-74A0-4E42-8321-D836DB01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2024-10-09T10:15:00Z</dcterms:created>
  <dcterms:modified xsi:type="dcterms:W3CDTF">2025-02-05T12:07:00Z</dcterms:modified>
</cp:coreProperties>
</file>