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F9" w:rsidRPr="00B82EF9" w:rsidRDefault="00B82EF9" w:rsidP="00B82E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ЛОПЬЯЛЬСКОГО СЕЛЬСКОГО ПОСЕЛЕНИЯ</w:t>
      </w:r>
    </w:p>
    <w:p w:rsidR="00B82EF9" w:rsidRPr="00B82EF9" w:rsidRDefault="00B82EF9" w:rsidP="00B82E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УРЖУМСКОГО РАЙОНА КИРОВСКОЙ ОБЛАСТИ</w:t>
      </w:r>
    </w:p>
    <w:p w:rsidR="00B82EF9" w:rsidRPr="00B82EF9" w:rsidRDefault="00B82EF9" w:rsidP="00B82E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B82EF9" w:rsidRPr="00B82EF9" w:rsidRDefault="00613500" w:rsidP="00B82E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 ноября 2024 года № 50</w:t>
      </w:r>
    </w:p>
    <w:p w:rsidR="00B82EF9" w:rsidRPr="00B82EF9" w:rsidRDefault="00B82EF9" w:rsidP="00B82EF9">
      <w:pPr>
        <w:tabs>
          <w:tab w:val="left" w:pos="69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>Лопьял</w:t>
      </w:r>
      <w:proofErr w:type="spellEnd"/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Уржумского района Кировской области</w:t>
      </w:r>
    </w:p>
    <w:p w:rsidR="00B82EF9" w:rsidRPr="00B82EF9" w:rsidRDefault="00B82EF9" w:rsidP="00B82EF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</w:t>
      </w:r>
    </w:p>
    <w:p w:rsidR="00B82EF9" w:rsidRPr="00B82EF9" w:rsidRDefault="00B82EF9" w:rsidP="00B8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нирование администрации Лопьяльского</w:t>
      </w: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82EF9" w:rsidRPr="00B82EF9" w:rsidRDefault="00B82EF9" w:rsidP="00B8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Уржумского района Кировской области на 2025-2027 годы»</w:t>
      </w:r>
    </w:p>
    <w:p w:rsidR="00B82EF9" w:rsidRPr="00B82EF9" w:rsidRDefault="00B82EF9" w:rsidP="00B8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F9" w:rsidRPr="00B82EF9" w:rsidRDefault="00DF01BA" w:rsidP="00B82EF9">
      <w:pPr>
        <w:widowControl w:val="0"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1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администрации Лопьяльского сельского поселения Уржумского района Кировской области «О разработке, реализации и оценке эффективности реализации муниципальных программ Лопьяльского сельского поселения Уржум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Кировской области» и </w:t>
      </w:r>
      <w:r w:rsidR="00B82EF9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70F07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82EF9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70F07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82EF9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 № </w:t>
      </w:r>
      <w:r w:rsidR="00070F07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B82EF9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перечня муниципальных программ Лопьяльского сельского поселения Уржумского района Кировской области» администрация Лопьяльского</w:t>
      </w:r>
      <w:r w:rsidR="00B82EF9"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ПОСТАНОВЛЯЕТ:</w:t>
      </w:r>
    </w:p>
    <w:p w:rsidR="00B82EF9" w:rsidRPr="00B82EF9" w:rsidRDefault="00B82EF9" w:rsidP="00B82E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</w:t>
      </w:r>
      <w:r w:rsidRPr="00070F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программу 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82E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Функционирование администрации </w:t>
      </w:r>
      <w:r w:rsidRPr="00070F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Лопьяльского</w:t>
      </w:r>
      <w:r w:rsidRPr="00B82E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Уржумского района Кировской области на 2025-2027 годы»</w:t>
      </w:r>
      <w:r w:rsidRPr="00B82E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Прилагается.</w:t>
      </w:r>
    </w:p>
    <w:p w:rsidR="00B82EF9" w:rsidRPr="00B82EF9" w:rsidRDefault="00B82EF9" w:rsidP="00B82EF9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постановления возложить на </w:t>
      </w: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 администрации Лопьяльского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поселения.</w:t>
      </w:r>
    </w:p>
    <w:p w:rsidR="00B82EF9" w:rsidRPr="00B82EF9" w:rsidRDefault="00B82EF9" w:rsidP="00B82EF9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F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01.01.2025 года.</w:t>
      </w:r>
    </w:p>
    <w:p w:rsidR="00B82EF9" w:rsidRPr="00B82EF9" w:rsidRDefault="00B82EF9" w:rsidP="00B82EF9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Лопьяльского</w:t>
      </w:r>
      <w:r w:rsidRPr="00B8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</w:t>
      </w: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А.В.</w:t>
      </w:r>
      <w:r w:rsidR="00070F07"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0F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Комиссарова</w:t>
      </w: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6D" w:rsidRDefault="00BE736D" w:rsidP="00BE73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УТВЕРЖДЕНА                                                </w:t>
      </w:r>
    </w:p>
    <w:p w:rsidR="00BE736D" w:rsidRPr="009E49B5" w:rsidRDefault="00BE736D" w:rsidP="00BE73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BE736D" w:rsidRPr="009E49B5" w:rsidRDefault="00BE736D" w:rsidP="00BE73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 xml:space="preserve">Лопьяльского сельского поселения </w:t>
      </w:r>
    </w:p>
    <w:p w:rsidR="00B82EF9" w:rsidRPr="00B82EF9" w:rsidRDefault="00DF01BA" w:rsidP="00BE736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E736D" w:rsidRPr="009E49B5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E73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20.11.2024</w:t>
      </w:r>
      <w:r w:rsidR="00BE736D" w:rsidRPr="009E49B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№</w:t>
      </w:r>
      <w:r w:rsidR="00BE73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50</w:t>
      </w: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070F07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B82EF9" w:rsidRPr="00B82EF9" w:rsidRDefault="00B82EF9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F9" w:rsidRPr="00B82EF9" w:rsidRDefault="00B82EF9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«ФУНКЦИОНИРОВАНИЕ АДМИНИСТРАЦИИ</w:t>
      </w:r>
    </w:p>
    <w:p w:rsidR="00B82EF9" w:rsidRPr="00B82EF9" w:rsidRDefault="00B82EF9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</w:t>
      </w: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F07"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82EF9" w:rsidRPr="00B82EF9" w:rsidRDefault="00B82EF9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УРЖУМСКОГО РАЙОНА КИРОВСКОЙ ОБЛАСТИ   </w:t>
      </w:r>
    </w:p>
    <w:p w:rsidR="00B82EF9" w:rsidRPr="00B82EF9" w:rsidRDefault="00B82EF9" w:rsidP="00B82EF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2025-2027 ГОДЫ»</w:t>
      </w: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P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F9" w:rsidRDefault="00B82EF9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6D" w:rsidRPr="00B82EF9" w:rsidRDefault="00BE736D" w:rsidP="00B82EF9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6D" w:rsidRPr="009E49B5" w:rsidRDefault="00BE736D" w:rsidP="00BE736D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АСПОРТ</w:t>
      </w:r>
    </w:p>
    <w:p w:rsidR="00BE736D" w:rsidRPr="009E49B5" w:rsidRDefault="00BE736D" w:rsidP="00BE736D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BE736D" w:rsidRPr="009E49B5" w:rsidRDefault="00BE736D" w:rsidP="00BE736D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9E49B5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Функционирование администрации Лопьяльского сельского поселения Уржумского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айона Кировской области» на 2025-2027</w:t>
      </w:r>
      <w:r w:rsidRPr="009E49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</w:t>
      </w: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485"/>
      </w:tblGrid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МУ администрация Лопьяль</w:t>
            </w:r>
            <w:r w:rsidRPr="00BB73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ского сельского поселения Уржумского района Кировской области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отсутствуют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3842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отсутствуют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BE736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экологической безопасности граждан и сохранение природных систем, развитие и рациональное использование природных ресурсов;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и развитие транспортной системы с повышением уровня безопасности, доступности и качества услуг транспортного комплекса на территории Лопьяльского сельского поселения;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максимально благоприятных, комфортных и безопасных условий для проживания и отдыха жителей на территории муниципального образования «Лопьяльское сельское поселение»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благоустройства и озеленения территории поселения;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освещения улиц и установки указателей с названиями улиц и номерами домов;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ритуальных услуг и содержание мест захоронения;</w:t>
            </w:r>
          </w:p>
          <w:p w:rsidR="00BE736D" w:rsidRPr="00BB732E" w:rsidRDefault="00BE736D" w:rsidP="00BE73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водных объектов, приведенных в безопасное состояние; 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мероприятий, направленных на предупреждение и предотвращение чрезвычайных ситуаций, обеспечение необходимого уровня безопасности;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и капитальный ремонт автомобильных дорог общего пользования;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дорог общего пользования местного значения;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воды, поднятый для потребления;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удовлетворенности населения освещением улиц в населенных пунктах;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горящих светильников от общего количества;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обустроенных и вновь созданных мест массового отдыха;</w:t>
            </w:r>
          </w:p>
          <w:p w:rsidR="00BE736D" w:rsidRPr="00BB732E" w:rsidRDefault="00BE736D" w:rsidP="00BE73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удовлетворенности населения обустройством и содержанием мест захоронений;</w:t>
            </w:r>
          </w:p>
          <w:p w:rsidR="00BE736D" w:rsidRDefault="00BE736D" w:rsidP="00BE736D">
            <w:pPr>
              <w:pStyle w:val="af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4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территории, борьба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744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распространением борщевика Сосновского. Площадь земель, на которой не менее двух раз за вегетационный период проведены мероприятия по уничтожению борщевика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736D" w:rsidRDefault="00BE736D" w:rsidP="00BE736D">
            <w:pPr>
              <w:pStyle w:val="af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территории, мероприятия по подготовке проектов межевания земельных участков и проведение кадастровых работ</w:t>
            </w:r>
          </w:p>
          <w:p w:rsidR="00BE736D" w:rsidRPr="00BB732E" w:rsidRDefault="00BE736D" w:rsidP="00BE736D">
            <w:pPr>
              <w:pStyle w:val="af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3842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025 – 2027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Выделения этапов не предусматривается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3842" w:type="pct"/>
          </w:tcPr>
          <w:p w:rsidR="00477DA3" w:rsidRPr="00653674" w:rsidRDefault="00477DA3" w:rsidP="00477DA3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 на реализацию Муниципальной программы за счет всех источников финансирования составит 12935,660 тыс. рублей, в том числе: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муниципальной программ</w:t>
            </w:r>
            <w:r w:rsidR="00793F34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ы в 2025 году составил 4203,112</w:t>
            </w: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средства бюджет поселения – </w:t>
            </w:r>
            <w:r w:rsidR="00793F34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2357,592 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793F34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лей,</w:t>
            </w:r>
          </w:p>
          <w:p w:rsidR="00653674" w:rsidRPr="00653674" w:rsidRDefault="00793F34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федеральный бюджет -155,060</w:t>
            </w:r>
            <w:r w:rsidR="00BE736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ублей,</w:t>
            </w:r>
          </w:p>
          <w:p w:rsidR="00653674" w:rsidRPr="00653674" w:rsidRDefault="00793F34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районный бюджет -1675,500</w:t>
            </w:r>
            <w:r w:rsidR="00BE736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лей,</w:t>
            </w:r>
          </w:p>
          <w:p w:rsidR="00BE736D" w:rsidRPr="00653674" w:rsidRDefault="00793F34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областной бюджет -14,960 тыс. рублей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муниципальной програм</w:t>
            </w:r>
            <w:r w:rsidR="00793F34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мы в 2026</w:t>
            </w: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</w:t>
            </w:r>
            <w:r w:rsidR="00793F34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составил 4365,577</w:t>
            </w: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средства бюджет поселения – </w:t>
            </w:r>
            <w:r w:rsidR="00786B3D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2529,867 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3F34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 -170,150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</w:t>
            </w:r>
            <w:r w:rsidR="00786B3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онный бюджет -1650,600</w:t>
            </w:r>
            <w:r w:rsidR="00793F34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BE736D" w:rsidRPr="00653674" w:rsidRDefault="00793F34" w:rsidP="00080896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sz w:val="26"/>
                <w:szCs w:val="26"/>
              </w:rPr>
              <w:t xml:space="preserve"> 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 -14,960 тыс. рублей</w:t>
            </w:r>
            <w:bookmarkStart w:id="0" w:name="_GoBack"/>
            <w:bookmarkEnd w:id="0"/>
          </w:p>
          <w:p w:rsidR="00653674" w:rsidRPr="00653674" w:rsidRDefault="00BE736D" w:rsidP="00793F3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муниципальной програм</w:t>
            </w:r>
            <w:r w:rsidR="00793F34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мы в 2027</w:t>
            </w:r>
            <w:r w:rsidR="00786B3D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 4366,975</w:t>
            </w: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средства бюджет поселения – </w:t>
            </w:r>
            <w:r w:rsidR="00786B3D"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>2520,776</w:t>
            </w:r>
            <w:r w:rsidRPr="00653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</w:p>
          <w:p w:rsidR="00653674" w:rsidRPr="00653674" w:rsidRDefault="00786B3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 бюджет -176,390</w:t>
            </w:r>
            <w:r w:rsidR="00BE736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653674" w:rsidRPr="00653674" w:rsidRDefault="00BE736D" w:rsidP="006536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</w:t>
            </w:r>
            <w:r w:rsidR="00786B3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онный бюджет -1655,000</w:t>
            </w:r>
            <w:r w:rsidR="00793F34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BE736D" w:rsidRPr="00653674" w:rsidRDefault="00793F34" w:rsidP="00793F3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областной бюджет -14,960 тыс. рублей</w:t>
            </w:r>
            <w:r w:rsidR="00BE736D" w:rsidRPr="006536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BE736D" w:rsidRPr="009E49B5" w:rsidTr="00080896">
        <w:tc>
          <w:tcPr>
            <w:tcW w:w="1158" w:type="pct"/>
          </w:tcPr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</w:t>
            </w:r>
          </w:p>
          <w:p w:rsidR="00BE736D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 муниципальной</w:t>
            </w:r>
            <w:proofErr w:type="gramEnd"/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BE736D" w:rsidRPr="00BB732E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2" w:type="pct"/>
          </w:tcPr>
          <w:p w:rsidR="00BE736D" w:rsidRPr="00BB732E" w:rsidRDefault="00653674" w:rsidP="00080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2027</w:t>
            </w:r>
            <w:r w:rsidR="00BE736D"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году: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водных объектов, приведенных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безопасное состояние, составит 1 объект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мероприятий, направленных на предупреждение и предотвращение чрезвычайных ситуаций, обеспечение необходимого уровня безопасности составит 2 шт.;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дорог общего пользован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 местного значения составит 41,4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км.;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Степень удовлетворенности населения освещением улиц в населенных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пунктах составит в количестве 3 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горящих светильников от общего количества составит 99%;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обустроенных и вновь созданных мест мас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сового отдыха составит 1 объект</w:t>
            </w: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E736D" w:rsidRPr="00BB732E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удовлетворенности населения обустройством и содержанием мест захоронений – 100%;</w:t>
            </w:r>
          </w:p>
          <w:p w:rsidR="00BE736D" w:rsidRDefault="00BE736D" w:rsidP="00BE73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– 11 населенных пункта,</w:t>
            </w:r>
          </w:p>
          <w:p w:rsidR="00BE736D" w:rsidRDefault="00BE736D" w:rsidP="0008089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борьбе с борщевиком Сосновского 0,357га</w:t>
            </w:r>
          </w:p>
          <w:p w:rsidR="00BE736D" w:rsidRDefault="00BE736D" w:rsidP="0008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 Благоустройство территории, мероприятия по подготовке проектов межевания земельных участков и проведение кадастровых работ</w:t>
            </w:r>
          </w:p>
          <w:p w:rsidR="00BE736D" w:rsidRPr="00BB732E" w:rsidRDefault="00BE736D" w:rsidP="0008089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3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BE736D" w:rsidRPr="009E49B5" w:rsidRDefault="00BE736D" w:rsidP="00BE736D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Местное самоуправление в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Лопьяльском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– это форма осуществления народом своей власти, обеспечивающая в пределах, установленных Конституцией Российской Федерации, федеральными законами, законами Кировской области,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населения, с учетом исторических и иных местных традиций.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Структуру органов местного самоуправления Лопьяльского сельского поселения образуют: </w:t>
      </w:r>
    </w:p>
    <w:p w:rsidR="00BE736D" w:rsidRPr="009E49B5" w:rsidRDefault="00BE736D" w:rsidP="00BE736D">
      <w:pPr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Calibri" w:hAnsi="Times New Roman" w:cs="Times New Roman"/>
          <w:sz w:val="26"/>
          <w:szCs w:val="26"/>
          <w:lang w:eastAsia="ar-SA"/>
        </w:rPr>
        <w:t>Лопьяльская сельская Дума Уржумского района Кировской области (далее – Лопьяльская сельская Дума);</w:t>
      </w:r>
    </w:p>
    <w:p w:rsidR="00BE736D" w:rsidRPr="009E49B5" w:rsidRDefault="00BE736D" w:rsidP="00BE736D">
      <w:pPr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Calibri" w:hAnsi="Times New Roman" w:cs="Times New Roman"/>
          <w:sz w:val="26"/>
          <w:szCs w:val="26"/>
          <w:lang w:eastAsia="ar-SA"/>
        </w:rPr>
        <w:t>глава Лопьяльского сельского поселения Уржумского района Кировской области (далее - глава Лопьяльского сельского поселения);</w:t>
      </w:r>
    </w:p>
    <w:p w:rsidR="00BE736D" w:rsidRPr="009E49B5" w:rsidRDefault="00BE736D" w:rsidP="00BE736D">
      <w:pPr>
        <w:widowControl w:val="0"/>
        <w:numPr>
          <w:ilvl w:val="0"/>
          <w:numId w:val="3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Calibri" w:hAnsi="Times New Roman" w:cs="Times New Roman"/>
          <w:sz w:val="26"/>
          <w:szCs w:val="26"/>
          <w:lang w:eastAsia="ar-SA"/>
        </w:rPr>
        <w:t>администрация Лопьяльского сельского поселения Уржумского района Кировской области (далее - администрация Лопьяльского сельского поселения).</w:t>
      </w: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Сельская Дума – выборный представительный орган местного самоуправления поселения, обладающий правом представлять интересы населения поселения и принимать от его имени решения, действующие на территории поселения. Сельская Дума избирается сроком на 5 лет. Сельская </w:t>
      </w: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Дума  состоит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депутатов, избираемых населением поселения.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исключительной компетенции Лопьяльской сельской Думы находится: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устава муниципального образования и внесение в него изменений и дополнений;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местного бюджета и отчета о его исполнении;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планов и программ развития муниципального образования, утверждение отчетов об их исполнении;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управления и распоряжения имуществом, находящимся в муниципальной собственности;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BE736D" w:rsidRPr="009E49B5" w:rsidRDefault="00BE736D" w:rsidP="00BE73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 поселения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является высшим должностным лицом поселения. Глава 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поселения избирается на муниципальных выборах на основе всеобщего равного и прямого избирательного права при тайном голосовании в соответствии с федеральным и областным законодательством сроком на 5 лет.</w:t>
      </w: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Лопьяльского сельского поселения подписывает и опубликовывает (обнародует) решения, принятые сельской Думой, в порядке, установленном Уставом Лопьяльского сельского поселения.</w:t>
      </w: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Лопьяльского сельского поселения - орган местного самоуправления, осуществляющий исполнительно – распорядительные функции. Структура администрации поселения утверждается сельской Думой, по представлению главы администрации поселения. Администрацией поселения на принципах единоначалия руководит глава администрации поселения. Главой администрации поселения является глава поселения. </w:t>
      </w: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К компетенции администрации поселения относится:</w:t>
      </w:r>
    </w:p>
    <w:p w:rsidR="00BE736D" w:rsidRPr="009E49B5" w:rsidRDefault="00BE736D" w:rsidP="00BE736D">
      <w:pPr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 вопросов местного значения поселения в соответствии со ст. 14 гл. 3 Федерального закона от 06.10.2003 г. N 131-ФЗ «Об общих принципах организации местного самоуправления в Российской Федерации»;</w:t>
      </w:r>
    </w:p>
    <w:p w:rsidR="00BE736D" w:rsidRPr="009E49B5" w:rsidRDefault="00BE736D" w:rsidP="00BE736D">
      <w:pPr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 органами местного самоуправления поселения вопросов, не отнесенных к вопросам местного значения, в соответствии со ст. 14.1 гл. 3 Федерального закона от 06.10.2003 г. </w:t>
      </w:r>
      <w:r w:rsidRPr="009E49B5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N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131-ФЗ «Об общих принципах организации местного самоуправления в Российской Федерации»;</w:t>
      </w:r>
    </w:p>
    <w:p w:rsidR="00BE736D" w:rsidRPr="009E49B5" w:rsidRDefault="00BE736D" w:rsidP="00BE736D">
      <w:pPr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 органами местного самоуправления поселения отдельных государственных полномочий, установленных федеральными законами и законами субъектов Российской Федерации, в соответствии с гл. </w:t>
      </w: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4  Федерального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от 06.10.2003 г. </w:t>
      </w:r>
      <w:r w:rsidRPr="009E49B5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N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131-ФЗ «Об общих принципах организации местного самоуправления в Российской Федерации».</w:t>
      </w:r>
    </w:p>
    <w:p w:rsidR="00BE736D" w:rsidRPr="009E49B5" w:rsidRDefault="00BE736D" w:rsidP="00BE736D">
      <w:pPr>
        <w:widowControl w:val="0"/>
        <w:tabs>
          <w:tab w:val="left" w:pos="51"/>
        </w:tabs>
        <w:kinsoku w:val="0"/>
        <w:overflowPunct w:val="0"/>
        <w:spacing w:after="200" w:line="276" w:lineRule="auto"/>
        <w:ind w:left="51"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Конечная цель взаимодействия органов местного самоуправления и местного сообщества – создание эффективной административной структуры, позволяющей оперативно реагировать на проблемы жизнедеятельности населения и муниципального образования в целом.</w:t>
      </w:r>
    </w:p>
    <w:p w:rsidR="00BE736D" w:rsidRPr="009E49B5" w:rsidRDefault="00BE736D" w:rsidP="00BE736D">
      <w:pPr>
        <w:widowControl w:val="0"/>
        <w:tabs>
          <w:tab w:val="left" w:pos="51"/>
        </w:tabs>
        <w:kinsoku w:val="0"/>
        <w:overflowPunct w:val="0"/>
        <w:spacing w:after="200" w:line="276" w:lineRule="auto"/>
        <w:ind w:left="51"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Население акцентирует внимание органов местного самоуправления на следующих вопросах, требующих скорейшего решения: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неудовлетворительное </w:t>
      </w: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 дорог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неудовлетворительное состояние жилищного фонда;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больших объемов ветхого жилья;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 привлекательный облик села в целом;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низкое качество услуг связи;</w:t>
      </w:r>
    </w:p>
    <w:p w:rsidR="00BE736D" w:rsidRPr="009E49B5" w:rsidRDefault="00BE736D" w:rsidP="00BE736D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информации о деятельности органов местного самоуправления;</w:t>
      </w:r>
    </w:p>
    <w:p w:rsidR="00BE736D" w:rsidRPr="009E49B5" w:rsidRDefault="00BE736D" w:rsidP="00BE736D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«старение» преподавательского корпуса;</w:t>
      </w:r>
    </w:p>
    <w:p w:rsidR="00BE736D" w:rsidRPr="009E49B5" w:rsidRDefault="00BE736D" w:rsidP="00BE736D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низкое качество системы школьного образования в целом.</w:t>
      </w:r>
    </w:p>
    <w:p w:rsidR="00BE736D" w:rsidRPr="009E49B5" w:rsidRDefault="00BE736D" w:rsidP="00BE736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нехватку квалифицированных медицинских кадров;</w:t>
      </w:r>
    </w:p>
    <w:p w:rsidR="00BE736D" w:rsidRPr="009E49B5" w:rsidRDefault="00BE736D" w:rsidP="00BE736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на территории поселения хозяйствующих предприятий</w:t>
      </w:r>
    </w:p>
    <w:p w:rsidR="00BE736D" w:rsidRPr="009E49B5" w:rsidRDefault="00BE736D" w:rsidP="00BE736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рабочих мест.</w:t>
      </w:r>
    </w:p>
    <w:p w:rsidR="00BE736D" w:rsidRPr="009E49B5" w:rsidRDefault="00BE736D" w:rsidP="00BE736D">
      <w:pPr>
        <w:widowControl w:val="0"/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 опроса граждан, население Лопьяльского сельского поселения в целом готово принять участие в решении проблем образования, здравоохранения, культуры, физкультуры и спорта, жилищно-коммунального хозяйства и благоустройства, но преимущественно в форме общественного контроля. </w:t>
      </w:r>
    </w:p>
    <w:p w:rsidR="00BE736D" w:rsidRPr="009E49B5" w:rsidRDefault="00BE736D" w:rsidP="00BE736D">
      <w:pPr>
        <w:widowControl w:val="0"/>
        <w:shd w:val="clear" w:color="auto" w:fill="FFFFFF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На сегодняшний день поселением накоплен определенный опыт вовлечения граждан в управление территориями. В поселении регулярно проводятся публичные слушания, сходы по градостроительным вопросам, вопросам благоустройства, бюджет муниципального образования публикуется на стендах, взят курс на проведение политики прозрачности и открытости органов местного самоуправления по отношению к жителям Лопьяльского сельского поселения.</w:t>
      </w:r>
    </w:p>
    <w:p w:rsidR="00BE736D" w:rsidRPr="009E49B5" w:rsidRDefault="00BE736D" w:rsidP="00BE736D">
      <w:pPr>
        <w:widowControl w:val="0"/>
        <w:shd w:val="clear" w:color="auto" w:fill="FFFFFF"/>
        <w:kinsoku w:val="0"/>
        <w:overflowPunct w:val="0"/>
        <w:spacing w:after="200" w:line="276" w:lineRule="auto"/>
        <w:ind w:right="24" w:firstLine="701"/>
        <w:jc w:val="both"/>
        <w:rPr>
          <w:rFonts w:ascii="Times New Roman" w:eastAsia="Times New Roman" w:hAnsi="Times New Roman" w:cs="Times New Roman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муниципальном образовании Лопьяльское сельское поселение в последние годы сложилась система работы с населением по месту жительства, включающая в себя основные направления:</w:t>
      </w:r>
    </w:p>
    <w:p w:rsidR="00BE736D" w:rsidRPr="009E49B5" w:rsidRDefault="00BE736D" w:rsidP="00BE736D">
      <w:pPr>
        <w:widowControl w:val="0"/>
        <w:numPr>
          <w:ilvl w:val="0"/>
          <w:numId w:val="6"/>
        </w:numPr>
        <w:shd w:val="clear" w:color="auto" w:fill="FFFFFF"/>
        <w:kinsoku w:val="0"/>
        <w:overflowPunct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общественному самоуправлению, как форме непосредственного осуществления населением местного самоуправления;</w:t>
      </w:r>
    </w:p>
    <w:p w:rsidR="00BE736D" w:rsidRPr="009E49B5" w:rsidRDefault="00BE736D" w:rsidP="00BE736D">
      <w:pPr>
        <w:widowControl w:val="0"/>
        <w:numPr>
          <w:ilvl w:val="0"/>
          <w:numId w:val="6"/>
        </w:numPr>
        <w:shd w:val="clear" w:color="auto" w:fill="FFFFFF"/>
        <w:kinsoku w:val="0"/>
        <w:overflowPunct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поддержка социальных инициатив граждан по созданию комфортной сельской среды.</w:t>
      </w:r>
    </w:p>
    <w:p w:rsidR="00BE736D" w:rsidRPr="009E49B5" w:rsidRDefault="00BE736D" w:rsidP="00BE736D">
      <w:pPr>
        <w:widowControl w:val="0"/>
        <w:shd w:val="clear" w:color="auto" w:fill="FFFFFF"/>
        <w:kinsoku w:val="0"/>
        <w:overflowPunct w:val="0"/>
        <w:spacing w:after="200" w:line="276" w:lineRule="auto"/>
        <w:ind w:right="14" w:firstLine="709"/>
        <w:jc w:val="both"/>
        <w:rPr>
          <w:rFonts w:ascii="Times New Roman" w:eastAsia="Times New Roman" w:hAnsi="Times New Roman" w:cs="Times New Roman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Таким образом, продолжая работу по развитию системы местного самоуправления, обеспечивая преемственность целей и задач работы органов местного самоуправления, реализация данной программы позволит осуществить:</w:t>
      </w:r>
    </w:p>
    <w:p w:rsidR="00BE736D" w:rsidRPr="009E49B5" w:rsidRDefault="00BE736D" w:rsidP="00BE736D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политику социального развития, в том числе за счет модернизации социально-значимых отраслей жизнедеятельности;</w:t>
      </w:r>
    </w:p>
    <w:p w:rsidR="00BE736D" w:rsidRPr="009E49B5" w:rsidRDefault="00BE736D" w:rsidP="00BE736D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бюджетных расходов, качества и доступности предоставляемых бюджетных услуг;</w:t>
      </w:r>
    </w:p>
    <w:p w:rsidR="00BE736D" w:rsidRPr="009E49B5" w:rsidRDefault="00BE736D" w:rsidP="00BE736D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исполнения органами местного самоуправления Лопьяльского сельского поселения, закрепленных за ними полномочий;</w:t>
      </w:r>
    </w:p>
    <w:p w:rsidR="00BE736D" w:rsidRPr="009E49B5" w:rsidRDefault="00BE736D" w:rsidP="00BE736D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BE736D" w:rsidRPr="009E49B5" w:rsidRDefault="00BE736D" w:rsidP="00BE736D">
      <w:pPr>
        <w:widowControl w:val="0"/>
        <w:tabs>
          <w:tab w:val="left" w:pos="51"/>
        </w:tabs>
        <w:spacing w:after="200" w:line="276" w:lineRule="auto"/>
        <w:ind w:left="51" w:firstLine="65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36D" w:rsidRPr="009E49B5" w:rsidRDefault="00BE736D" w:rsidP="00BE73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Приоритеты муниципальной политики в сфере </w:t>
      </w:r>
      <w:proofErr w:type="gramStart"/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реализации  Муниципальной</w:t>
      </w:r>
      <w:proofErr w:type="gramEnd"/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программы.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6D" w:rsidRPr="009E49B5" w:rsidRDefault="00BE736D" w:rsidP="00BE73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701" w:hanging="5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Приоритеты муниципальной политики в сфере </w:t>
      </w:r>
      <w:proofErr w:type="gramStart"/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реализации  Муниципальной</w:t>
      </w:r>
      <w:proofErr w:type="gramEnd"/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программы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Приоритеты муниципальной политики в сфере реализации Муниципальной программы определены на основе Конституции Российской Федерации, Бюджетного кодекса Российской Федерации, Федеральных законов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законов Кировской области от 29.12.2004 г. № 292-ЗО «О местном самоуправлении в Кировской области», от 08.10.2007 г. № 171-ЗО «О муниципальной службе в Кировской области»,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Устава муниципального образования Лопьяльское сельское поселение Уржумского района Кировской области, принятого решением Лопьяльской сельской Думой от  08.08.2008 №6/18.</w:t>
      </w:r>
    </w:p>
    <w:p w:rsidR="00BE736D" w:rsidRPr="009E49B5" w:rsidRDefault="00BE736D" w:rsidP="00BE73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 реализации Муниципальной программы</w:t>
      </w:r>
    </w:p>
    <w:p w:rsidR="00BE736D" w:rsidRPr="009E49B5" w:rsidRDefault="00BE736D" w:rsidP="00BE736D">
      <w:pPr>
        <w:widowControl w:val="0"/>
        <w:spacing w:after="200" w:line="276" w:lineRule="auto"/>
        <w:ind w:left="1260" w:hanging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6D" w:rsidRPr="009E49B5" w:rsidRDefault="00BE736D" w:rsidP="00BE736D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ar-SA"/>
        </w:rPr>
        <w:t>Целями Муниципальной программы являются совершенствование и оптимизация системы муниципального управления Лопьяльского сельского поселения, повышение эффективности  и  информационной  прозрачности деятельности  Администрации Лопьяльского сельского поселения, решение вопросов местного значения поселения, решение органами местного самоуправления поселения вопросов, не отнесенных к вопросам местного значения, решение органами местного самоуправления поселения отдельных государственных полномочий, установленных федеральными законами и законами субъектов Российской Федерации.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целей Муниципальной программы должны быть </w:t>
      </w: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</w:rPr>
        <w:t>решены  следующие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задачи:</w:t>
      </w:r>
    </w:p>
    <w:p w:rsidR="00BE736D" w:rsidRPr="009E49B5" w:rsidRDefault="00BE736D" w:rsidP="00BE736D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осуществления исполнительно-распорядительных функций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Лопьяльского сельского поселения Уржумского района Кировской области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736D" w:rsidRPr="009E49B5" w:rsidRDefault="00BE736D" w:rsidP="00BE736D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использования современных информационно-коммуникационных технологий в профессиональной деятельности </w:t>
      </w:r>
      <w:r w:rsidRPr="009E49B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Лопьяльского сельского поселения Уржумского района Кировской области</w:t>
      </w:r>
      <w:r w:rsidRPr="009E49B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;</w:t>
      </w:r>
    </w:p>
    <w:p w:rsidR="00BE736D" w:rsidRPr="009E49B5" w:rsidRDefault="00BE736D" w:rsidP="00BE736D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решения вопросов местного значения поселения;</w:t>
      </w:r>
    </w:p>
    <w:p w:rsidR="00BE736D" w:rsidRPr="009E49B5" w:rsidRDefault="00BE736D" w:rsidP="00BE736D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решение органами местного самоуправления поселения вопросов, не отнесенных к вопросам местного значения;</w:t>
      </w:r>
    </w:p>
    <w:p w:rsidR="00BE736D" w:rsidRPr="009E49B5" w:rsidRDefault="00BE736D" w:rsidP="00BE736D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решение органами местного самоуправления поселения отдельных государственных полномочий.</w:t>
      </w:r>
    </w:p>
    <w:p w:rsidR="00BE736D" w:rsidRPr="009E49B5" w:rsidRDefault="00BE736D" w:rsidP="00BE73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Конечными результатами реализации Муниципальной программы должны стать:</w:t>
      </w:r>
    </w:p>
    <w:p w:rsidR="00BE736D" w:rsidRPr="009E49B5" w:rsidRDefault="00BE736D" w:rsidP="00BE73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бюджетных обязательств, установленных решением Лопьяльской сельской Думы о бюджете Лопьяльского сельского поселения на очередной финансовый год (очередной финансовый год и плановый период);</w:t>
      </w:r>
    </w:p>
    <w:p w:rsidR="00BE736D" w:rsidRPr="009E49B5" w:rsidRDefault="00BE736D" w:rsidP="00BE73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бюджетного законодательства, целевого и эффективного использования средств бюджета Лопьяльского сельского поселения;</w:t>
      </w:r>
    </w:p>
    <w:p w:rsidR="00BE736D" w:rsidRPr="009E49B5" w:rsidRDefault="00BE736D" w:rsidP="00BE736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эффективности и информационная прозрачность деятельности </w:t>
      </w:r>
      <w:r w:rsidRPr="009E49B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органов местного самоуправления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BE736D" w:rsidRPr="009E49B5" w:rsidRDefault="00BE736D" w:rsidP="00BE736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 местного значения; вопросов, не отнесенных к вопросам местного значения поселения; отдельных государственных полномочий, передаваемых для осуществления органам местного самоуправления;</w:t>
      </w:r>
    </w:p>
    <w:p w:rsidR="00BE736D" w:rsidRPr="009E49B5" w:rsidRDefault="00BE736D" w:rsidP="00BE736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расходов бюджета на принципы программно-целевого планирования, контроля и последующей оценки эффективности их использования.</w:t>
      </w:r>
    </w:p>
    <w:p w:rsidR="00BE736D" w:rsidRPr="009E49B5" w:rsidRDefault="00BE736D" w:rsidP="00BE73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целевых показателях эффективности реализации Муниципальной программы отражаются </w:t>
      </w: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в  приложении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1.</w:t>
      </w:r>
    </w:p>
    <w:p w:rsidR="00BE736D" w:rsidRPr="009E49B5" w:rsidRDefault="00BE736D" w:rsidP="00BE736D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ожидаемых конечных результатов реализации Муниципальной программы</w:t>
      </w:r>
    </w:p>
    <w:p w:rsidR="00BE736D" w:rsidRPr="009E49B5" w:rsidRDefault="00BE736D" w:rsidP="00BE736D">
      <w:pPr>
        <w:widowControl w:val="0"/>
        <w:spacing w:after="200" w:line="276" w:lineRule="auto"/>
        <w:ind w:left="1260" w:hanging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Основными ожидаемыми результатами Муниципальной программы в качественном выражении должны стать:</w:t>
      </w:r>
    </w:p>
    <w:p w:rsidR="00BE736D" w:rsidRPr="009E49B5" w:rsidRDefault="00BE736D" w:rsidP="00BE73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бюджетных обязательств, установленных решением Лопьяльской сельской Думы о бюджете Лопьяльского сельского поселения на очередной финансовый год (очередной финансовый год и плановый период);</w:t>
      </w:r>
    </w:p>
    <w:p w:rsidR="00BE736D" w:rsidRPr="009E49B5" w:rsidRDefault="00BE736D" w:rsidP="00BE73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соблюдения требований бюджетного законодательства, целевого и эффективного использования средств бюджета Лопьяльского сельского поселения;</w:t>
      </w:r>
    </w:p>
    <w:p w:rsidR="00BE736D" w:rsidRPr="009E49B5" w:rsidRDefault="00BE736D" w:rsidP="00BE736D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и информационной прозрачности деятельности органов</w:t>
      </w:r>
      <w:r w:rsidRPr="009E49B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местного самоуправления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BE736D" w:rsidRPr="009E49B5" w:rsidRDefault="00BE736D" w:rsidP="00BE736D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обеспечения решения вопросов местного значения; вопросов, не отнесенных к вопросам местного значения поселений; отдельных государственных полномочий, передаваемых для осуществления органам местного самоуправления.</w:t>
      </w:r>
    </w:p>
    <w:p w:rsidR="00BE736D" w:rsidRPr="009E49B5" w:rsidRDefault="00BE736D" w:rsidP="00BE736D">
      <w:pPr>
        <w:widowControl w:val="0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расходов бюджета на принципы программно-целевого планирования, контроля и последующей оценки эффективности их использования</w:t>
      </w:r>
    </w:p>
    <w:p w:rsidR="00BE736D" w:rsidRPr="009E49B5" w:rsidRDefault="00BE736D" w:rsidP="00BE736D">
      <w:pPr>
        <w:widowControl w:val="0"/>
        <w:tabs>
          <w:tab w:val="left" w:pos="47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36D" w:rsidRPr="009E49B5" w:rsidRDefault="00BE736D" w:rsidP="00BE736D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 Муниципальной программы</w:t>
      </w:r>
    </w:p>
    <w:p w:rsidR="00BE736D" w:rsidRPr="009E49B5" w:rsidRDefault="00BE736D" w:rsidP="00BE736D">
      <w:pPr>
        <w:widowControl w:val="0"/>
        <w:tabs>
          <w:tab w:val="left" w:pos="1701"/>
        </w:tabs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Срок реализации Муниципальной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 рассчитан на 2017-2026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 годы.  Разделения реализации Муниципальной программы на этапы не предусматривается.</w:t>
      </w:r>
    </w:p>
    <w:p w:rsidR="00BE736D" w:rsidRPr="009E49B5" w:rsidRDefault="00BE736D" w:rsidP="00BE73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Обобщенная характеристика мероприятий Муниципальной программы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достижения заявленных целей и решения поставленных задач в рамках </w:t>
      </w:r>
      <w:r w:rsidR="00786B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на 2025-2027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предусмотрена реализация 6 мероприятий: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обеспечение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Лопьяльского сельского поселения Уржумского района Кировской области;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фонды местных администраций;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хозяйственной деятельности администрации;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воинского учета;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и обеспечение деятельности добровольной пожарной охраны в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Уржумском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Кировской области;</w:t>
      </w:r>
    </w:p>
    <w:p w:rsidR="00BE736D" w:rsidRPr="009E49B5" w:rsidRDefault="00BE736D" w:rsidP="00BE736D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в области здравоохранения, спорта и физической культуры, туризма.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цели и решения задач отдельного мероприятия «Финансовое обеспечение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>Лопьяльского сельского поселения Уржумского района Кировской области</w:t>
      </w:r>
      <w:r w:rsidRPr="009E49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реализация мероприятий, направленных на: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выплату заработанной платы муниципальным служащим Администрации, обслуживающему персоналу;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приобретение оборудования и мебели для кабинетов;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уборку помещений в здании Администрации;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проведение текущего и капитального ремонтов помещений, инженерных сетей и коммуникаций;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материально-технической базы;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обеспечение услугами связи;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здания электроэнергией, теплом, водой;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функционирования информационно-коммуникационных систем;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прочих расходов;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иные нужды, необходимые для функционирования Администрации.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Для достижения цели и решения задач отдельного мероприятия «Резервные фонды местных администраций» предусматриваются средства на создание резервных фондов с целью финансирования мероприятий по ликвидации последствий чрезвычайных ситуаций и техногенного характера.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Для достижения цели и решения задач отдельного мероприятия «</w:t>
      </w:r>
      <w:r w:rsidRPr="009E49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беспечение хозяйственной деятельности администрации</w:t>
      </w:r>
      <w:r w:rsidRPr="009E49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реализация мероприятий, направленных на выплату заработанной платы обслуживающему персоналу;</w:t>
      </w: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цели и решения задач отдельного мероприятия «Финансовое обеспечение воинского учета» предусмотрены выплата заработанной платы специалисту ВУС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Лопьяльского сельского поселения Уржумского района Кировской области, а также 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материально-технической базы.</w:t>
      </w: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цели и решения задач отдельного мероприятия «Создание и обеспечение деятельности добровольной пожарной охраны в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Уржумском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Кировской области» предусмотрено:</w:t>
      </w:r>
    </w:p>
    <w:p w:rsidR="00BE736D" w:rsidRPr="009E49B5" w:rsidRDefault="00BE736D" w:rsidP="00BE736D">
      <w:pPr>
        <w:widowControl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выплату заработанной платы сотрудникам пожарной охраны;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материально-технической базы;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обеспечение прочих расходов;</w:t>
      </w: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нужды, необходимые для функционирования пожарной охраны.</w:t>
      </w: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цели и решения задач отдельного мероприятия «Мероприятия в области здравоохранения, спорта и физической культуры, туризма» предусматриваются средства на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>Основные меры правового регулирования в сфере реализации Муниципальной программы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6B3D" w:rsidRDefault="00BE736D" w:rsidP="00786B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Реализация Муниципальной программы предполагает разработку и утверждение комплекса мер правового регулирования. Сведения об основных мерах правового регулирования в сфере реализации Муниципальной программы приведены в приложении № 2. Разработка и утверждение дополнительных нормативных правовых актов Лопьяльской сельского поселения будет осуществлена в случае принятия на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исполнительно-распорядительных функций.</w:t>
      </w: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86B3D" w:rsidSect="00916DE2">
          <w:pgSz w:w="11906" w:h="16838" w:code="9"/>
          <w:pgMar w:top="851" w:right="567" w:bottom="851" w:left="1588" w:header="720" w:footer="720" w:gutter="0"/>
          <w:cols w:space="708"/>
          <w:docGrid w:linePitch="360"/>
        </w:sect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418" w:type="dxa"/>
        <w:tblLook w:val="04A0" w:firstRow="1" w:lastRow="0" w:firstColumn="1" w:lastColumn="0" w:noHBand="0" w:noVBand="1"/>
      </w:tblPr>
      <w:tblGrid>
        <w:gridCol w:w="880"/>
        <w:gridCol w:w="2818"/>
        <w:gridCol w:w="2660"/>
        <w:gridCol w:w="1540"/>
        <w:gridCol w:w="1540"/>
        <w:gridCol w:w="1540"/>
        <w:gridCol w:w="1440"/>
      </w:tblGrid>
      <w:tr w:rsidR="00477DA3" w:rsidRPr="00477DA3" w:rsidTr="00477DA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DA3" w:rsidRPr="00477DA3" w:rsidTr="00477DA3">
        <w:trPr>
          <w:trHeight w:val="585"/>
        </w:trPr>
        <w:tc>
          <w:tcPr>
            <w:tcW w:w="12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ценка ресурсного обеспечения реализации муниципальной программы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счёт всех источников финансирования</w:t>
            </w:r>
          </w:p>
        </w:tc>
      </w:tr>
      <w:tr w:rsidR="00477DA3" w:rsidRPr="00477DA3" w:rsidTr="00477DA3">
        <w:trPr>
          <w:trHeight w:val="690"/>
        </w:trPr>
        <w:tc>
          <w:tcPr>
            <w:tcW w:w="12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"Функционирование администрации Лопьяльского сельского поселения Уржумского района Кировской области на 2025-2027 годы"</w:t>
            </w:r>
          </w:p>
        </w:tc>
      </w:tr>
      <w:tr w:rsidR="00477DA3" w:rsidRPr="00477DA3" w:rsidTr="00477DA3">
        <w:trPr>
          <w:trHeight w:val="390"/>
        </w:trPr>
        <w:tc>
          <w:tcPr>
            <w:tcW w:w="12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муниципальной программы, сроки реализации)</w:t>
            </w:r>
          </w:p>
        </w:tc>
      </w:tr>
      <w:tr w:rsidR="00477DA3" w:rsidRPr="00477DA3" w:rsidTr="00477DA3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 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477DA3" w:rsidRPr="00477DA3" w:rsidTr="00477DA3">
        <w:trPr>
          <w:trHeight w:val="17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&lt;1&gt;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год  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планового 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год  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планового 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"Функционирование администрации Лопьяльское сельского поселения Уржумского района Кировской области на 2025-2027 годы"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4203,112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4365,577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4366,975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12935,664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44,880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4981,100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2357,592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7408,235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исполнительной власти </w:t>
            </w:r>
            <w:proofErr w:type="spellStart"/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Лопьяльскогосельского</w:t>
            </w:r>
            <w:proofErr w:type="spellEnd"/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4461,421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4461,421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и информационное обеспечение администрации Лопьяльского сельского поселения Уржумского района Кировской области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Лопьяльское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занятия физической культурой и спортом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477DA3" w:rsidRPr="00477DA3" w:rsidTr="00477DA3">
        <w:trPr>
          <w:trHeight w:val="33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лицам, замещавшим муниципальные должности в муниципальном образовании Лопьяльское сельское поселение Уржумского района Кировской области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179,689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179,840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обслуживающего персонала учреждений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Уржумском</w:t>
            </w:r>
            <w:proofErr w:type="spellEnd"/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4981,100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4981,100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501,600</w:t>
            </w:r>
          </w:p>
        </w:tc>
      </w:tr>
      <w:tr w:rsidR="00477DA3" w:rsidRPr="00477DA3" w:rsidTr="00477DA3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осуществлению </w:t>
            </w: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бюджетных полномочий по формированию и предоставлению информации для обработки и публикации на едином портале в структурированном виде с использованием системы "Электронный бюджет 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10,011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10,011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решению вопросов местного значения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189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народных дружин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45,333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44,880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0,453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514,990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653674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anchor="RANGE!Par387" w:history="1">
              <w:r w:rsidR="00477DA3" w:rsidRPr="00477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77DA3" w:rsidRPr="00477DA3" w:rsidTr="00477DA3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Лопьяльского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514,990</w:t>
            </w:r>
          </w:p>
        </w:tc>
      </w:tr>
      <w:tr w:rsidR="00477DA3" w:rsidRPr="00477DA3" w:rsidTr="00477DA3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DA3" w:rsidRPr="00477DA3" w:rsidTr="00477DA3">
        <w:trPr>
          <w:trHeight w:val="315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--------------------------------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A3" w:rsidRPr="00477DA3" w:rsidRDefault="00477DA3" w:rsidP="0047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B3D" w:rsidRDefault="00786B3D" w:rsidP="00BE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86B3D" w:rsidSect="00786B3D">
          <w:pgSz w:w="16838" w:h="11906" w:orient="landscape" w:code="9"/>
          <w:pgMar w:top="567" w:right="851" w:bottom="1588" w:left="851" w:header="720" w:footer="720" w:gutter="0"/>
          <w:cols w:space="708"/>
          <w:docGrid w:linePitch="360"/>
        </w:sectPr>
      </w:pPr>
    </w:p>
    <w:p w:rsidR="00786B3D" w:rsidRPr="00786B3D" w:rsidRDefault="00786B3D" w:rsidP="00786B3D">
      <w:pPr>
        <w:widowControl w:val="0"/>
        <w:spacing w:after="0" w:line="240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B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расходах на реализацию Муниципальной программы за счет средств бюджета поселения представлена в приложении № 3.</w:t>
      </w:r>
      <w:r w:rsidRPr="00786B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86B3D" w:rsidRPr="00786B3D" w:rsidRDefault="00786B3D" w:rsidP="00786B3D">
      <w:pPr>
        <w:widowControl w:val="0"/>
        <w:spacing w:after="0" w:line="240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B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ресурсном обеспечении реализации </w:t>
      </w:r>
      <w:r w:rsidRPr="00786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786B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за счет всех источников финансирования представлена в приложении № 4.</w:t>
      </w:r>
    </w:p>
    <w:p w:rsidR="00BE736D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736D" w:rsidRPr="009E49B5" w:rsidRDefault="00BE736D" w:rsidP="00BE736D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Направлением финансирования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являются прочие расходы. </w:t>
      </w:r>
    </w:p>
    <w:p w:rsidR="00BE736D" w:rsidRPr="009E49B5" w:rsidRDefault="00BE736D" w:rsidP="00BE736D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Информация о расходах на реализацию Муниципальной программы за счет средств бюджета поселения представлена в приложении № 3.</w:t>
      </w: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E736D" w:rsidRPr="009E49B5" w:rsidRDefault="00BE736D" w:rsidP="00BE736D">
      <w:pPr>
        <w:widowControl w:val="0"/>
        <w:spacing w:after="200" w:line="276" w:lineRule="auto"/>
        <w:ind w:left="-78" w:firstLine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ресурсном обеспечении реализации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за счет всех источников финансирования представлена в приложении № 4.</w:t>
      </w:r>
    </w:p>
    <w:p w:rsidR="00BE736D" w:rsidRPr="009E49B5" w:rsidRDefault="00BE736D" w:rsidP="00BE736D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Анализ рисков реализации </w:t>
      </w: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Pr="009E4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программы и описание мер управления рисками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Муниципальной </w:t>
      </w: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возможны стандартные риски: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Недофинансирование мероприятий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(в частности, это может быть р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 федерального законодательства.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Предложения по мерам управления рисками реализации Муниципальной программы таковы: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ходе реализации Муниципальной программы возможно внесение корректировок в разделы Муниципальной программы;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изменения в действующие нормативно-правовые акты района должны вноситься своевременно.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частности, управление рисками реализации Муниципальной программы осуществляется на основе: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подготовки и представления в соответствии с постановлением администрации Лопьяльского сельского поселения от № «О разработке, реализации и оценке эффективности реализации муниципальных программ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>Лопьяльского сельского поселения Уржумского района Кировской области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» ежегодно отчета о ходе и результатах реализации Муниципальной программы, в котором при необходимости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могут вноситься предложения о корректировке Муниципальной программы;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внесений изменений в решение Лопьяльской сельской Думы о бюджете на очередной финансовый год (очередной финансовый год и плановый период).</w:t>
      </w:r>
    </w:p>
    <w:p w:rsidR="00BE736D" w:rsidRPr="009E49B5" w:rsidRDefault="00BE736D" w:rsidP="00BE736D">
      <w:pPr>
        <w:widowControl w:val="0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Методика оценки эффективности реализации </w:t>
      </w:r>
      <w:r w:rsidRPr="009E49B5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Pr="009E4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программы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</w:p>
    <w:p w:rsidR="00BE736D" w:rsidRPr="009E49B5" w:rsidRDefault="00BE736D" w:rsidP="00BE736D">
      <w:pPr>
        <w:widowControl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978"/>
        <w:gridCol w:w="2576"/>
        <w:gridCol w:w="946"/>
      </w:tblGrid>
      <w:tr w:rsidR="00BE736D" w:rsidRPr="009E49B5" w:rsidTr="00080896">
        <w:trPr>
          <w:trHeight w:val="812"/>
        </w:trPr>
        <w:tc>
          <w:tcPr>
            <w:tcW w:w="978" w:type="dxa"/>
            <w:vMerge w:val="restart"/>
          </w:tcPr>
          <w:p w:rsidR="00BE736D" w:rsidRPr="009E49B5" w:rsidRDefault="00BE736D" w:rsidP="0008089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36D" w:rsidRPr="009E49B5" w:rsidRDefault="00BE736D" w:rsidP="0008089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36D" w:rsidRPr="009E49B5" w:rsidRDefault="00BE736D" w:rsidP="00080896">
            <w:pPr>
              <w:widowControl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эф</w:t>
            </w:r>
            <w:proofErr w:type="spellEnd"/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36D" w:rsidRPr="009E49B5" w:rsidRDefault="00BE736D" w:rsidP="00080896">
            <w:pPr>
              <w:widowControl w:val="0"/>
              <w:tabs>
                <w:tab w:val="left" w:pos="1118"/>
              </w:tabs>
              <w:spacing w:after="200" w:line="276" w:lineRule="auto"/>
              <w:ind w:lef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BE736D" w:rsidRPr="009E49B5" w:rsidRDefault="00BE736D" w:rsidP="00080896">
            <w:pPr>
              <w:widowControl w:val="0"/>
              <w:tabs>
                <w:tab w:val="left" w:pos="1118"/>
              </w:tabs>
              <w:spacing w:after="200" w:line="276" w:lineRule="auto"/>
              <w:ind w:lef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SUM </w:t>
            </w: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Start"/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</w:p>
          <w:p w:rsidR="00BE736D" w:rsidRPr="009E49B5" w:rsidRDefault="00BE736D" w:rsidP="0008089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=1</w:t>
            </w:r>
          </w:p>
        </w:tc>
        <w:tc>
          <w:tcPr>
            <w:tcW w:w="946" w:type="dxa"/>
            <w:vMerge w:val="restart"/>
          </w:tcPr>
          <w:p w:rsidR="00BE736D" w:rsidRPr="009E49B5" w:rsidRDefault="00BE736D" w:rsidP="0008089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36D" w:rsidRPr="009E49B5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36D" w:rsidRPr="009E49B5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</w:rPr>
              <w:t>где:</w:t>
            </w:r>
          </w:p>
        </w:tc>
      </w:tr>
      <w:tr w:rsidR="00BE736D" w:rsidRPr="009E49B5" w:rsidTr="00080896">
        <w:tc>
          <w:tcPr>
            <w:tcW w:w="0" w:type="auto"/>
            <w:vMerge/>
            <w:vAlign w:val="center"/>
          </w:tcPr>
          <w:p w:rsidR="00BE736D" w:rsidRPr="009E49B5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36D" w:rsidRPr="009E49B5" w:rsidRDefault="00BE736D" w:rsidP="0008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9B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BE736D" w:rsidRPr="009E49B5" w:rsidRDefault="00BE736D" w:rsidP="0008089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степень достижения показателей эффективности реализации Муниципальной программы (%);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степень достижения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показателя эффективности реализации Муниципальной программы (%); 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показателей эффективности реализации Муниципальной программы.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достижения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показателей, желательной тенденцией развития которых является рост значений: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 100%,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показателей, желаемой тенденцией развития которых является снижение значений: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пл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 100%, где: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фактическое значение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>-го показателя эффективности реализации Муниципальной программы (соответствующих единиц измерения);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плановое значение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>-го показателя эффективности реализации Муниципальной программы (соответствующих единиц измерения).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случае, если значения показателей эффективности являются относительными (выражаются в процентах), то при расчете эти показатели отражаются в долях единицы).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Оценка объема ресурсов, направленных на реализацию Муниципальной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BE736D" w:rsidRPr="009E49B5" w:rsidRDefault="00BE736D" w:rsidP="00BE736D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ф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100%, где: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уровень финансирования Муниципальной программы в целом (%);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бюджета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>Лопьяльского сельского поселения –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решением Лопьяльской сельской Думы о бюджете на очередной финансовый год (очередной финансовый год и плановый период) (тыс. рублей);</w:t>
      </w:r>
    </w:p>
    <w:p w:rsidR="00BE736D" w:rsidRPr="009E49B5" w:rsidRDefault="00BE736D" w:rsidP="00BE736D">
      <w:pPr>
        <w:widowControl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пл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Оценка сравнения фактических сроков реализации мероприятий с запланированными осуществляется по формуле:</w:t>
      </w:r>
    </w:p>
    <w:p w:rsidR="00BE736D" w:rsidRPr="009E49B5" w:rsidRDefault="00BE736D" w:rsidP="00BE736D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м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=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фм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мп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100%, где: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 –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уровень выполнения мероприятий Муниципальной программы (%);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фм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– 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 (единиц);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мп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Оценка эффективности реализации Муниципальной программы производится по формуле: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пр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-----------------------, где: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оценка эффективности реализации Муниципальной программы (%);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9E49B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степень достижения показателей эффективности реализации Муниципальной программы (%);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ф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– уровень финансирования Муниципальной программы в целом (%);</w:t>
      </w:r>
    </w:p>
    <w:p w:rsidR="00BE736D" w:rsidRPr="009E49B5" w:rsidRDefault="00BE736D" w:rsidP="00BE736D">
      <w:pPr>
        <w:widowControl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49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 –</w:t>
      </w:r>
      <w:proofErr w:type="gram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уровень выполнения мероприятий Муниципальной программы (%).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если значение показателя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от 80% до 100% и выше, то эффективность реализации Муниципальной программы оценивается как высокая;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если значение показателя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от 70% до 80%, то эффективность реализации Муниципальной программы оценивается как средняя;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если значение показателя </w:t>
      </w:r>
      <w:proofErr w:type="spellStart"/>
      <w:r w:rsidRPr="009E49B5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9E49B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 ниже 70%, то эффективность реализации Муниципальной программы оценивается как низкая.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BE736D" w:rsidRPr="009E49B5" w:rsidRDefault="00BE736D" w:rsidP="00BE736D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Ежегодно, в срок до 20 февраля года, следующего за отчетным, Администрацией совместно с соисполнителями осуществляется оценка эффективности реализации Муниципальной программы, и в срок до 01 марта года, следующего за отчетным, годовой отчет о ходе реализации и оценке эффективности реализации Муниципальной программы, согласованный специалистом Администрации, курирующим работу ответственного исполнителя Муниципальной программы, представляется главе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>Лопьяльского сельского поселения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736D" w:rsidRDefault="00BE736D" w:rsidP="00BE736D">
      <w:pPr>
        <w:widowControl w:val="0"/>
        <w:spacing w:after="200" w:line="276" w:lineRule="auto"/>
        <w:ind w:firstLine="720"/>
        <w:jc w:val="both"/>
      </w:pPr>
      <w:r w:rsidRPr="009E49B5">
        <w:rPr>
          <w:rFonts w:ascii="Times New Roman" w:eastAsia="Times New Roman" w:hAnsi="Times New Roman" w:cs="Times New Roman"/>
          <w:sz w:val="26"/>
          <w:szCs w:val="26"/>
        </w:rPr>
        <w:t>По итогам реализации Муниципальной программы, срок реализации которой завершился в отчетном году, ответственный исполнитель совместно с соисполнителями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готовит 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доклад по итогам реализации Муниципальной программы согласованный со специалистом Администрации, курирующим работу ответственного исполнителя муниципальной программы, и представляет его в срок до 1 апреля года, следующего за отчетным, главе администрации </w:t>
      </w:r>
      <w:r w:rsidRPr="009E49B5">
        <w:rPr>
          <w:rFonts w:ascii="Times New Roman" w:eastAsia="Times New Roman" w:hAnsi="Times New Roman" w:cs="Times New Roman"/>
          <w:bCs/>
          <w:sz w:val="26"/>
          <w:szCs w:val="26"/>
        </w:rPr>
        <w:t>Лопьяльского сельского поселения</w:t>
      </w:r>
      <w:r w:rsidRPr="009E49B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BE736D" w:rsidRDefault="00BE736D" w:rsidP="00BE736D"/>
    <w:p w:rsidR="00B82EF9" w:rsidRPr="00B82EF9" w:rsidRDefault="00B82EF9" w:rsidP="00D71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B82EF9" w:rsidRPr="00B82EF9" w:rsidSect="00916DE2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10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93C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F9C528F"/>
    <w:multiLevelType w:val="hybridMultilevel"/>
    <w:tmpl w:val="499A1FFE"/>
    <w:lvl w:ilvl="0" w:tplc="5012327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 w:tplc="71460FAE">
      <w:start w:val="1"/>
      <w:numFmt w:val="bullet"/>
      <w:lvlText w:val=""/>
      <w:lvlJc w:val="left"/>
      <w:pPr>
        <w:ind w:left="1650" w:hanging="5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8F4BFD"/>
    <w:multiLevelType w:val="hybridMultilevel"/>
    <w:tmpl w:val="E1C24BEC"/>
    <w:lvl w:ilvl="0" w:tplc="71460FAE">
      <w:start w:val="1"/>
      <w:numFmt w:val="bullet"/>
      <w:lvlText w:val="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" w15:restartNumberingAfterBreak="0">
    <w:nsid w:val="340E2CB4"/>
    <w:multiLevelType w:val="hybridMultilevel"/>
    <w:tmpl w:val="8536D786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05FA0"/>
    <w:multiLevelType w:val="hybridMultilevel"/>
    <w:tmpl w:val="8EC250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8E323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49320D"/>
    <w:multiLevelType w:val="multilevel"/>
    <w:tmpl w:val="4F3C49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6D56FAD"/>
    <w:multiLevelType w:val="hybridMultilevel"/>
    <w:tmpl w:val="41FE2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CA26AB1"/>
    <w:multiLevelType w:val="hybridMultilevel"/>
    <w:tmpl w:val="B88E9FCE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460F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B70F39"/>
    <w:multiLevelType w:val="hybridMultilevel"/>
    <w:tmpl w:val="7206AF8A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CF114A"/>
    <w:multiLevelType w:val="hybridMultilevel"/>
    <w:tmpl w:val="DCBCDCA6"/>
    <w:lvl w:ilvl="0" w:tplc="71460FAE">
      <w:start w:val="1"/>
      <w:numFmt w:val="bullet"/>
      <w:lvlText w:val=""/>
      <w:lvlJc w:val="left"/>
      <w:pPr>
        <w:ind w:left="3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 w15:restartNumberingAfterBreak="0">
    <w:nsid w:val="735B3720"/>
    <w:multiLevelType w:val="hybridMultilevel"/>
    <w:tmpl w:val="5A4A5FCC"/>
    <w:lvl w:ilvl="0" w:tplc="71460F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287B30"/>
    <w:multiLevelType w:val="hybridMultilevel"/>
    <w:tmpl w:val="860274A2"/>
    <w:lvl w:ilvl="0" w:tplc="71460FAE">
      <w:start w:val="1"/>
      <w:numFmt w:val="bullet"/>
      <w:lvlText w:val=""/>
      <w:lvlJc w:val="left"/>
      <w:pPr>
        <w:ind w:left="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4" w15:restartNumberingAfterBreak="0">
    <w:nsid w:val="774D1C43"/>
    <w:multiLevelType w:val="hybridMultilevel"/>
    <w:tmpl w:val="1A9AF892"/>
    <w:lvl w:ilvl="0" w:tplc="9280B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EAE1B02"/>
    <w:multiLevelType w:val="hybridMultilevel"/>
    <w:tmpl w:val="92764610"/>
    <w:lvl w:ilvl="0" w:tplc="958C8E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8E"/>
    <w:rsid w:val="00070F07"/>
    <w:rsid w:val="00477DA3"/>
    <w:rsid w:val="00613500"/>
    <w:rsid w:val="0064528E"/>
    <w:rsid w:val="00653674"/>
    <w:rsid w:val="00786B3D"/>
    <w:rsid w:val="00793F34"/>
    <w:rsid w:val="00882305"/>
    <w:rsid w:val="00B82EF9"/>
    <w:rsid w:val="00BE736D"/>
    <w:rsid w:val="00D71AED"/>
    <w:rsid w:val="00D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43F9"/>
  <w15:chartTrackingRefBased/>
  <w15:docId w15:val="{E923ED15-6707-4225-B5B3-D73BA77C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2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2E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2E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EF9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2E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2E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B82EF9"/>
  </w:style>
  <w:style w:type="paragraph" w:styleId="a3">
    <w:name w:val="Title"/>
    <w:basedOn w:val="a"/>
    <w:link w:val="a4"/>
    <w:qFormat/>
    <w:rsid w:val="00B8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82E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82EF9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82EF9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ody Text Indent"/>
    <w:basedOn w:val="a"/>
    <w:link w:val="a8"/>
    <w:rsid w:val="00B82EF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B82E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2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82E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82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82E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82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82EF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2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8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82E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B8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B8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82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82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82EF9"/>
  </w:style>
  <w:style w:type="paragraph" w:styleId="af">
    <w:name w:val="Balloon Text"/>
    <w:basedOn w:val="a"/>
    <w:link w:val="af0"/>
    <w:rsid w:val="00B82EF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B82EF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1">
    <w:name w:val="Hyperlink"/>
    <w:uiPriority w:val="99"/>
    <w:rsid w:val="00B82EF9"/>
    <w:rPr>
      <w:rFonts w:cs="Times New Roman"/>
      <w:color w:val="3333C0"/>
      <w:u w:val="none"/>
    </w:rPr>
  </w:style>
  <w:style w:type="paragraph" w:styleId="af2">
    <w:name w:val="footer"/>
    <w:basedOn w:val="a"/>
    <w:link w:val="af3"/>
    <w:rsid w:val="00B82E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rsid w:val="00B82E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краткое содержание"/>
    <w:basedOn w:val="a"/>
    <w:next w:val="a"/>
    <w:rsid w:val="00B82EF9"/>
    <w:pPr>
      <w:keepNext/>
      <w:keepLines/>
      <w:widowControl w:val="0"/>
      <w:suppressAutoHyphens/>
      <w:spacing w:after="480" w:line="240" w:lineRule="auto"/>
      <w:ind w:right="5387"/>
      <w:jc w:val="both"/>
    </w:pPr>
    <w:rPr>
      <w:rFonts w:ascii="Arial" w:eastAsia="Calibri" w:hAnsi="Arial" w:cs="Times New Roman"/>
      <w:b/>
      <w:kern w:val="1"/>
      <w:sz w:val="28"/>
      <w:szCs w:val="24"/>
      <w:lang w:eastAsia="ar-SA"/>
    </w:rPr>
  </w:style>
  <w:style w:type="character" w:customStyle="1" w:styleId="FontStyle15">
    <w:name w:val="Font Style15"/>
    <w:rsid w:val="00B82EF9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link w:val="Point"/>
    <w:locked/>
    <w:rsid w:val="00B82EF9"/>
    <w:rPr>
      <w:sz w:val="24"/>
    </w:rPr>
  </w:style>
  <w:style w:type="paragraph" w:customStyle="1" w:styleId="Point">
    <w:name w:val="Point"/>
    <w:basedOn w:val="a"/>
    <w:link w:val="PointChar"/>
    <w:rsid w:val="00B82EF9"/>
    <w:pPr>
      <w:spacing w:before="120" w:after="0" w:line="288" w:lineRule="auto"/>
      <w:ind w:firstLine="720"/>
      <w:jc w:val="both"/>
    </w:pPr>
    <w:rPr>
      <w:sz w:val="24"/>
    </w:rPr>
  </w:style>
  <w:style w:type="paragraph" w:styleId="af5">
    <w:name w:val="List Paragraph"/>
    <w:basedOn w:val="a"/>
    <w:uiPriority w:val="34"/>
    <w:qFormat/>
    <w:rsid w:val="00BE736D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477DA3"/>
    <w:rPr>
      <w:color w:val="800080"/>
      <w:u w:val="single"/>
    </w:rPr>
  </w:style>
  <w:style w:type="paragraph" w:customStyle="1" w:styleId="msonormal0">
    <w:name w:val="msonormal"/>
    <w:basedOn w:val="a"/>
    <w:rsid w:val="0047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7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7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7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7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7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7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7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47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47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77D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7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77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7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77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77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7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3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8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2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7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20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1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0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9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14" Type="http://schemas.openxmlformats.org/officeDocument/2006/relationships/hyperlink" Target="file:///D:\&#1055;&#1088;&#1080;&#1083;&#1086;&#1078;&#1077;&#1085;&#1080;&#1103;%20&#1082;%20&#1055;&#1088;&#1086;&#1075;&#1088;&#1072;&#1084;&#1084;&#1077;%20&#1060;&#1091;&#1085;&#1085;&#1082;&#1094;&#1080;&#1086;&#1085;&#1080;&#1088;&#1086;&#1074;&#1072;&#1085;&#1080;&#1077;%20&#1072;&#1076;&#1084;&#1080;&#1085;&#1080;&#1089;&#1090;&#1088;&#1072;&#1094;&#1080;&#1080;%20&#1051;&#1086;&#1087;&#1100;&#1103;&#1083;&#1100;&#1089;&#1082;&#1086;&#1075;&#1086;%20&#1089;&#1077;&#1083;&#1100;&#1089;&#1082;&#1086;&#1075;&#1086;%20&#1087;&#1086;&#1089;&#1077;&#1083;&#1077;&#1085;&#1080;&#1103;%20&#1059;&#1088;&#1078;&#1091;&#1084;&#1089;&#1082;&#1086;&#1075;&#1086;%20&#1088;&#1072;&#1081;&#1086;&#1085;&#1072;%20&#1050;&#1080;&#1088;&#1086;&#1074;&#1089;&#1082;&#1086;&#1081;%20&#1086;&#1073;&#1083;&#1072;&#1089;&#1090;&#1080;%20%20&#1085;&#1072;%202025&#1075;&#1086;&#1076;%20&#1080;%20&#1087;&#1083;&#1072;&#1085;&#1086;&#1074;&#1099;&#1081;%20&#1087;&#1077;&#1088;&#1080;&#1086;&#1076;%202026-2027&#1075;&#1075;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E17C-DE60-4DEE-A758-92AFB185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2024-12-06T07:22:00Z</dcterms:created>
  <dcterms:modified xsi:type="dcterms:W3CDTF">2024-12-06T12:57:00Z</dcterms:modified>
</cp:coreProperties>
</file>