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20" w:rsidRDefault="00747F20" w:rsidP="00747F20">
      <w:pPr>
        <w:suppressAutoHyphens/>
        <w:spacing w:after="0" w:line="240" w:lineRule="auto"/>
        <w:jc w:val="center"/>
        <w:rPr>
          <w:rFonts w:ascii="Times New Roman" w:eastAsia="Times New Roman" w:hAnsi="Times New Roman" w:cs="Times New Roman"/>
          <w:b/>
          <w:bCs/>
          <w:sz w:val="28"/>
          <w:szCs w:val="28"/>
          <w:lang w:eastAsia="ar-SA"/>
        </w:rPr>
      </w:pPr>
      <w:bookmarkStart w:id="0" w:name="_GoBack"/>
      <w:bookmarkEnd w:id="0"/>
      <w:r>
        <w:rPr>
          <w:rFonts w:ascii="Times New Roman" w:eastAsia="Times New Roman" w:hAnsi="Times New Roman" w:cs="Times New Roman"/>
          <w:b/>
          <w:bCs/>
          <w:sz w:val="28"/>
          <w:szCs w:val="28"/>
          <w:lang w:eastAsia="ar-SA"/>
        </w:rPr>
        <w:t>АДМИНИСТРАЦИЯ ЛОПЬЯЛЬСКОГО СЕЛЬСКОГО ПОСЕЛЕНИЯ</w:t>
      </w:r>
    </w:p>
    <w:p w:rsidR="00747F20" w:rsidRDefault="00747F20" w:rsidP="00747F20">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УРЖУМСКОГО РАЙОНА КИРОВСКОЙ ОБЛАСТИ</w:t>
      </w:r>
    </w:p>
    <w:p w:rsidR="00747F20" w:rsidRDefault="00747F20" w:rsidP="00747F20">
      <w:pPr>
        <w:suppressAutoHyphens/>
        <w:spacing w:after="0" w:line="240" w:lineRule="auto"/>
        <w:jc w:val="center"/>
        <w:rPr>
          <w:rFonts w:ascii="Times New Roman" w:eastAsia="Times New Roman" w:hAnsi="Times New Roman" w:cs="Times New Roman"/>
          <w:b/>
          <w:bCs/>
          <w:sz w:val="28"/>
          <w:szCs w:val="28"/>
          <w:lang w:eastAsia="ar-SA"/>
        </w:rPr>
      </w:pPr>
    </w:p>
    <w:p w:rsidR="00747F20" w:rsidRDefault="00747F20" w:rsidP="00747F20">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ПОСТАНОВЛЕНИЕ</w:t>
      </w:r>
    </w:p>
    <w:p w:rsidR="00747F20" w:rsidRDefault="00747F20" w:rsidP="00747F20">
      <w:pPr>
        <w:suppressAutoHyphens/>
        <w:spacing w:after="0" w:line="240" w:lineRule="auto"/>
        <w:jc w:val="center"/>
        <w:rPr>
          <w:rFonts w:ascii="Times New Roman" w:eastAsia="Times New Roman" w:hAnsi="Times New Roman" w:cs="Times New Roman"/>
          <w:b/>
          <w:bCs/>
          <w:sz w:val="28"/>
          <w:szCs w:val="28"/>
          <w:lang w:eastAsia="ar-SA"/>
        </w:rPr>
      </w:pPr>
    </w:p>
    <w:p w:rsidR="00747F20" w:rsidRDefault="00747F20" w:rsidP="00747F20">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От 30 декабря 2022 года № 77</w:t>
      </w:r>
    </w:p>
    <w:p w:rsidR="00747F20" w:rsidRDefault="00747F20" w:rsidP="00747F20">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Село </w:t>
      </w:r>
      <w:proofErr w:type="spellStart"/>
      <w:r>
        <w:rPr>
          <w:rFonts w:ascii="Times New Roman" w:eastAsia="Times New Roman" w:hAnsi="Times New Roman" w:cs="Times New Roman"/>
          <w:sz w:val="28"/>
          <w:szCs w:val="28"/>
          <w:lang w:eastAsia="ar-SA"/>
        </w:rPr>
        <w:t>Лопьял</w:t>
      </w:r>
      <w:proofErr w:type="spellEnd"/>
      <w:r>
        <w:rPr>
          <w:rFonts w:ascii="Times New Roman" w:eastAsia="Times New Roman" w:hAnsi="Times New Roman" w:cs="Times New Roman"/>
          <w:sz w:val="28"/>
          <w:szCs w:val="28"/>
          <w:lang w:eastAsia="ar-SA"/>
        </w:rPr>
        <w:t xml:space="preserve"> Уржумского района Кировской области</w:t>
      </w:r>
    </w:p>
    <w:p w:rsidR="00747F20" w:rsidRDefault="00747F20" w:rsidP="00747F20">
      <w:pPr>
        <w:suppressAutoHyphens/>
        <w:spacing w:after="0" w:line="240" w:lineRule="auto"/>
        <w:jc w:val="center"/>
        <w:rPr>
          <w:rFonts w:ascii="Times New Roman" w:eastAsia="Times New Roman" w:hAnsi="Times New Roman" w:cs="Times New Roman"/>
          <w:b/>
          <w:bCs/>
          <w:sz w:val="28"/>
          <w:szCs w:val="28"/>
        </w:rPr>
      </w:pPr>
    </w:p>
    <w:p w:rsidR="00747F20" w:rsidRDefault="00747F20" w:rsidP="00747F20">
      <w:pPr>
        <w:widowControl w:val="0"/>
        <w:autoSpaceDE w:val="0"/>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 внесении изменений в постановление администрации Лопьяльского сельского поселения от 22.12.2016 № 26 «Об утверждении муниципальной программы «Охрана окружающей среды, дорожная деятельность, коммунальное хозяйство и благоустройство на территории Лопьяльского сельского поселения</w:t>
      </w:r>
    </w:p>
    <w:p w:rsidR="00747F20" w:rsidRDefault="00747F20" w:rsidP="00747F20">
      <w:pPr>
        <w:spacing w:after="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Уржумского района Кировской области» на 2017-2023 годы»</w:t>
      </w:r>
    </w:p>
    <w:p w:rsidR="00747F20" w:rsidRDefault="00747F20" w:rsidP="00747F20">
      <w:pPr>
        <w:spacing w:after="0" w:line="276" w:lineRule="auto"/>
        <w:jc w:val="center"/>
        <w:rPr>
          <w:rFonts w:ascii="Times New Roman" w:eastAsia="Times New Roman" w:hAnsi="Times New Roman" w:cs="Times New Roman"/>
          <w:b/>
          <w:bCs/>
          <w:sz w:val="28"/>
          <w:szCs w:val="28"/>
        </w:rPr>
      </w:pPr>
    </w:p>
    <w:p w:rsidR="00747F20" w:rsidRDefault="00747F20" w:rsidP="00747F20">
      <w:pPr>
        <w:widowControl w:val="0"/>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статьями 7,43 Федерального закона № 131-ФЗ «Об общих принципах организации местного самоуправления в Российской Федерации» от 06.10.2013 года, руководствуясь статьёй 33 Устава муниципального образования Лопьяльское сельское поселение Уржумского района Кировской области «О разработке, реализации и оценке эффективности реализации муниципальных программ Лопьяльского сельского поселения Уржумского района Кировской области» администрация Лопьяльского сельского поселения </w:t>
      </w:r>
    </w:p>
    <w:p w:rsidR="00747F20" w:rsidRDefault="00747F20" w:rsidP="00747F20">
      <w:pPr>
        <w:widowControl w:val="0"/>
        <w:autoSpaceDE w:val="0"/>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ПОСТАНОВЛЯЕТ:</w:t>
      </w:r>
    </w:p>
    <w:p w:rsidR="00747F20" w:rsidRDefault="00747F20" w:rsidP="00747F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Внести в постановление администрации Лопьяльского сельского поселения Уржумского района Кировской области от 22.12.2016 № 26 Об утверждении муниципальной программы «Охрана окружающей среды, дорожная деятельность, коммунальное хозяйство и благоустройство на территории Лопьяльского сельского поселения» на 2017-2023 годы следующие изменения:</w:t>
      </w:r>
    </w:p>
    <w:p w:rsidR="00747F20" w:rsidRDefault="00747F20" w:rsidP="00747F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Срок реализации программы продлить до 2024 года</w:t>
      </w:r>
    </w:p>
    <w:p w:rsidR="00747F20" w:rsidRDefault="00747F20" w:rsidP="00747F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паспорте муниципальной программы графу «Объем ассигнований муниципальной программы читать в редакции: «Общий объем финансирования муниципальной программы в 2023 году – 841.500 тыс. </w:t>
      </w:r>
      <w:proofErr w:type="spellStart"/>
      <w:r>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rPr>
        <w:t>»</w:t>
      </w:r>
    </w:p>
    <w:p w:rsidR="00747F20" w:rsidRDefault="00747F20" w:rsidP="00747F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 Пункт 5 муниципальной программы «Ресурсное обеспечение Муниципальной программы» столбец 2 «Оценка расходов (тыс. рублей) читать в редакции «2022 году</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789400.00тыс. рублей»</w:t>
      </w:r>
    </w:p>
    <w:p w:rsidR="00747F20" w:rsidRDefault="00747F20" w:rsidP="00747F2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Приложение 1,3 и 4 к муниципальной программе утвердить в новой редакции. Прилагается</w:t>
      </w:r>
    </w:p>
    <w:p w:rsidR="00747F20" w:rsidRDefault="00747F20" w:rsidP="00747F20">
      <w:pPr>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Контроль за выполнением настоящего постановления оставляю за собой.</w:t>
      </w:r>
    </w:p>
    <w:p w:rsidR="00747F20" w:rsidRDefault="00747F20" w:rsidP="00747F20">
      <w:pPr>
        <w:autoSpaceDE w:val="0"/>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Настоящее постановление вступает в силу с момента его официального опубликования в информационном бюллетене органа местного самоуправления.</w:t>
      </w:r>
    </w:p>
    <w:p w:rsidR="00747F20" w:rsidRDefault="00747F20" w:rsidP="00747F20">
      <w:pPr>
        <w:autoSpaceDE w:val="0"/>
        <w:spacing w:after="0" w:line="360" w:lineRule="auto"/>
        <w:jc w:val="both"/>
        <w:rPr>
          <w:rFonts w:ascii="Times New Roman" w:eastAsia="Times New Roman" w:hAnsi="Times New Roman" w:cs="Times New Roman"/>
          <w:sz w:val="28"/>
          <w:szCs w:val="28"/>
        </w:rPr>
      </w:pPr>
    </w:p>
    <w:p w:rsidR="00747F20" w:rsidRDefault="00747F20" w:rsidP="00747F20">
      <w:pPr>
        <w:autoSpaceDE w:val="0"/>
        <w:spacing w:after="0" w:line="360" w:lineRule="auto"/>
        <w:jc w:val="both"/>
        <w:rPr>
          <w:rFonts w:ascii="Times New Roman" w:eastAsia="Times New Roman" w:hAnsi="Times New Roman" w:cs="Times New Roman"/>
          <w:sz w:val="28"/>
          <w:szCs w:val="28"/>
        </w:rPr>
      </w:pPr>
    </w:p>
    <w:p w:rsidR="00747F20" w:rsidRDefault="00747F20" w:rsidP="00747F20">
      <w:pPr>
        <w:autoSpaceDE w:val="0"/>
        <w:spacing w:after="0" w:line="360" w:lineRule="auto"/>
        <w:jc w:val="both"/>
        <w:rPr>
          <w:rFonts w:ascii="Times New Roman" w:eastAsia="Times New Roman" w:hAnsi="Times New Roman" w:cs="Times New Roman"/>
          <w:sz w:val="28"/>
          <w:szCs w:val="28"/>
        </w:rPr>
      </w:pPr>
    </w:p>
    <w:p w:rsidR="00747F20" w:rsidRDefault="00747F20" w:rsidP="00747F20">
      <w:pPr>
        <w:widowControl w:val="0"/>
        <w:autoSpaceDE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Главы администрации </w:t>
      </w:r>
    </w:p>
    <w:p w:rsidR="00747F20" w:rsidRDefault="00747F20" w:rsidP="00747F20">
      <w:pPr>
        <w:widowControl w:val="0"/>
        <w:autoSpaceDE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Лопьяльского сельского поселения                                               И.Е Попова</w:t>
      </w:r>
    </w:p>
    <w:p w:rsidR="00747F20" w:rsidRDefault="00747F20" w:rsidP="00747F20">
      <w:pPr>
        <w:widowControl w:val="0"/>
        <w:spacing w:after="0" w:line="360" w:lineRule="auto"/>
        <w:jc w:val="center"/>
        <w:rPr>
          <w:rFonts w:ascii="Times New Roman" w:eastAsia="Times New Roman" w:hAnsi="Times New Roman" w:cs="Times New Roman"/>
          <w:b/>
          <w:sz w:val="28"/>
          <w:szCs w:val="28"/>
        </w:rPr>
      </w:pPr>
    </w:p>
    <w:p w:rsidR="00747F20" w:rsidRDefault="00747F20" w:rsidP="00747F20">
      <w:pPr>
        <w:widowControl w:val="0"/>
        <w:spacing w:after="0" w:line="360" w:lineRule="auto"/>
        <w:jc w:val="center"/>
        <w:rPr>
          <w:rFonts w:ascii="Times New Roman" w:eastAsia="Times New Roman" w:hAnsi="Times New Roman" w:cs="Times New Roman"/>
          <w:b/>
          <w:sz w:val="28"/>
          <w:szCs w:val="28"/>
        </w:rPr>
      </w:pPr>
    </w:p>
    <w:p w:rsidR="00747F20" w:rsidRDefault="00747F20" w:rsidP="00747F20">
      <w:pPr>
        <w:widowControl w:val="0"/>
        <w:spacing w:after="0" w:line="360" w:lineRule="auto"/>
        <w:jc w:val="center"/>
        <w:rPr>
          <w:rFonts w:ascii="Times New Roman" w:eastAsia="Times New Roman" w:hAnsi="Times New Roman" w:cs="Times New Roman"/>
          <w:b/>
          <w:sz w:val="28"/>
          <w:szCs w:val="28"/>
        </w:rPr>
      </w:pPr>
    </w:p>
    <w:p w:rsidR="00747F20" w:rsidRDefault="00747F20" w:rsidP="00747F20">
      <w:pPr>
        <w:widowControl w:val="0"/>
        <w:spacing w:after="0" w:line="360" w:lineRule="auto"/>
        <w:jc w:val="center"/>
        <w:rPr>
          <w:rFonts w:ascii="Times New Roman" w:eastAsia="Times New Roman" w:hAnsi="Times New Roman" w:cs="Times New Roman"/>
          <w:b/>
          <w:sz w:val="28"/>
          <w:szCs w:val="28"/>
        </w:rPr>
      </w:pPr>
    </w:p>
    <w:p w:rsidR="00747F20" w:rsidRDefault="00747F20" w:rsidP="00747F20">
      <w:pPr>
        <w:widowControl w:val="0"/>
        <w:spacing w:after="200" w:line="276" w:lineRule="auto"/>
        <w:jc w:val="center"/>
        <w:rPr>
          <w:rFonts w:ascii="Times New Roman" w:eastAsia="Times New Roman" w:hAnsi="Times New Roman" w:cs="Times New Roman"/>
          <w:b/>
          <w:sz w:val="28"/>
          <w:szCs w:val="28"/>
        </w:rPr>
      </w:pPr>
    </w:p>
    <w:p w:rsidR="00747F20" w:rsidRDefault="00747F20" w:rsidP="00747F20">
      <w:pPr>
        <w:widowControl w:val="0"/>
        <w:spacing w:after="200" w:line="276" w:lineRule="auto"/>
        <w:jc w:val="center"/>
        <w:rPr>
          <w:rFonts w:ascii="Times New Roman" w:eastAsia="Times New Roman" w:hAnsi="Times New Roman" w:cs="Times New Roman"/>
          <w:b/>
          <w:sz w:val="28"/>
          <w:szCs w:val="28"/>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p w:rsidR="00747F20" w:rsidRDefault="00747F20" w:rsidP="00747F20">
      <w:pPr>
        <w:widowControl w:val="0"/>
        <w:spacing w:after="200" w:line="276" w:lineRule="auto"/>
        <w:jc w:val="center"/>
        <w:rPr>
          <w:rFonts w:ascii="Times New Roman" w:eastAsia="Times New Roman" w:hAnsi="Times New Roman" w:cs="Times New Roman"/>
          <w:b/>
          <w:sz w:val="28"/>
          <w:szCs w:val="26"/>
        </w:rPr>
      </w:pPr>
    </w:p>
    <w:tbl>
      <w:tblPr>
        <w:tblW w:w="0" w:type="auto"/>
        <w:tblInd w:w="5070" w:type="dxa"/>
        <w:tblLook w:val="00A0" w:firstRow="1" w:lastRow="0" w:firstColumn="1" w:lastColumn="0" w:noHBand="0" w:noVBand="0"/>
      </w:tblPr>
      <w:tblGrid>
        <w:gridCol w:w="4285"/>
      </w:tblGrid>
      <w:tr w:rsidR="00747F20" w:rsidTr="00747F20">
        <w:tc>
          <w:tcPr>
            <w:tcW w:w="4285" w:type="dxa"/>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УТВЕРЖДЕНА                                                 постановлением администрации</w:t>
            </w:r>
          </w:p>
          <w:p w:rsidR="00747F20" w:rsidRDefault="00747F20">
            <w:pPr>
              <w:widowControl w:val="0"/>
              <w:spacing w:after="200" w:line="276" w:lineRule="auto"/>
              <w:rPr>
                <w:rFonts w:ascii="Times New Roman" w:eastAsia="Times New Roman" w:hAnsi="Times New Roman" w:cs="Times New Roman"/>
                <w:spacing w:val="-1"/>
                <w:sz w:val="26"/>
                <w:szCs w:val="26"/>
              </w:rPr>
            </w:pPr>
            <w:r>
              <w:rPr>
                <w:rFonts w:ascii="Times New Roman" w:eastAsia="Times New Roman" w:hAnsi="Times New Roman" w:cs="Times New Roman"/>
                <w:bCs/>
                <w:sz w:val="26"/>
                <w:szCs w:val="26"/>
              </w:rPr>
              <w:t xml:space="preserve">Лопьяльского сельского поселения </w:t>
            </w:r>
          </w:p>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pacing w:val="-1"/>
                <w:sz w:val="26"/>
                <w:szCs w:val="26"/>
              </w:rPr>
              <w:t>от 30.12.2022 № 77</w:t>
            </w:r>
          </w:p>
        </w:tc>
      </w:tr>
    </w:tbl>
    <w:p w:rsidR="00747F20" w:rsidRDefault="00747F20" w:rsidP="00747F20">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ПАСПОРТ</w:t>
      </w:r>
    </w:p>
    <w:p w:rsidR="00747F20" w:rsidRDefault="00747F20" w:rsidP="00747F20">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Муниципальной программы </w:t>
      </w:r>
    </w:p>
    <w:p w:rsidR="00747F20" w:rsidRDefault="00747F20" w:rsidP="00747F20">
      <w:pPr>
        <w:widowControl w:val="0"/>
        <w:spacing w:after="20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b/>
          <w:bCs/>
          <w:sz w:val="26"/>
          <w:szCs w:val="26"/>
        </w:rPr>
        <w:t>Охрана окружающей среды, дорожная деятельность, коммунальное хозяйство и благоустройство на территории Лопьяльского сельского поселения Уржумского района Кировской области» на 2020-2024 годы</w:t>
      </w:r>
      <w:r>
        <w:rPr>
          <w:rFonts w:ascii="Times New Roman" w:eastAsia="Times New Roman" w:hAnsi="Times New Roman" w:cs="Times New Roman"/>
          <w:b/>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7354"/>
      </w:tblGrid>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Ответственный исполнитель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МУ администрация Лопьяль</w:t>
            </w:r>
            <w:r>
              <w:rPr>
                <w:rFonts w:ascii="Times New Roman" w:eastAsia="Times New Roman" w:hAnsi="Times New Roman" w:cs="Times New Roman"/>
                <w:bCs/>
                <w:sz w:val="26"/>
                <w:szCs w:val="26"/>
              </w:rPr>
              <w:t>ского сельского поселения Уржумского района Кировской области</w:t>
            </w:r>
            <w:r>
              <w:rPr>
                <w:rFonts w:ascii="Times New Roman" w:eastAsia="Times New Roman" w:hAnsi="Times New Roman" w:cs="Times New Roman"/>
                <w:sz w:val="26"/>
                <w:szCs w:val="26"/>
              </w:rPr>
              <w:t xml:space="preserve"> </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Соисполнители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jc w:val="both"/>
              <w:rPr>
                <w:rFonts w:ascii="Times New Roman" w:eastAsia="Times New Roman" w:hAnsi="Times New Roman" w:cs="Times New Roman"/>
                <w:sz w:val="26"/>
                <w:szCs w:val="26"/>
              </w:rPr>
            </w:pPr>
            <w:r>
              <w:rPr>
                <w:rFonts w:ascii="Times New Roman" w:eastAsia="Times New Roman" w:hAnsi="Times New Roman" w:cs="Times New Roman"/>
                <w:bCs/>
                <w:color w:val="000000"/>
                <w:kern w:val="36"/>
                <w:sz w:val="26"/>
                <w:szCs w:val="26"/>
              </w:rPr>
              <w:t>отсутствуют</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подпрограмм</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bCs/>
                <w:color w:val="000000"/>
                <w:kern w:val="36"/>
                <w:sz w:val="26"/>
                <w:szCs w:val="26"/>
              </w:rPr>
            </w:pPr>
            <w:r>
              <w:rPr>
                <w:rFonts w:ascii="Times New Roman" w:eastAsia="Times New Roman" w:hAnsi="Times New Roman" w:cs="Times New Roman"/>
                <w:bCs/>
                <w:color w:val="000000"/>
                <w:kern w:val="36"/>
                <w:sz w:val="26"/>
                <w:szCs w:val="26"/>
              </w:rPr>
              <w:t>отсутствуют</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Цели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rsidP="00F93478">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Повышение уровня экологической безопасности граждан и сохранение природных систем, развитие и рациональное использование природных ресурсов;</w:t>
            </w:r>
          </w:p>
          <w:p w:rsidR="00747F20" w:rsidRDefault="00747F20" w:rsidP="00F93478">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w:t>
            </w:r>
          </w:p>
          <w:p w:rsidR="00747F20" w:rsidRDefault="00747F20" w:rsidP="00F93478">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Задачи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w:t>
            </w:r>
            <w:r>
              <w:rPr>
                <w:rFonts w:ascii="Times New Roman" w:eastAsia="Times New Roman" w:hAnsi="Times New Roman" w:cs="Times New Roman"/>
                <w:sz w:val="26"/>
                <w:szCs w:val="26"/>
                <w:lang w:eastAsia="ru-RU"/>
              </w:rPr>
              <w:lastRenderedPageBreak/>
              <w:t>и содержания муниципального жилищного фонда, создание условий для жилищного строительства;</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747F20" w:rsidRDefault="00747F20" w:rsidP="00F934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Целевые показатели эффективности 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дорог общего пользования местного значения;</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Объем воды, поднятый для потребления;</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747F20" w:rsidRDefault="00747F20" w:rsidP="00F93478">
            <w:pPr>
              <w:numPr>
                <w:ilvl w:val="0"/>
                <w:numId w:val="3"/>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Этапы и сроки 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2020 – 2024 годы.</w:t>
            </w:r>
          </w:p>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Выделения этапов не предусматривается</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trike/>
                <w:sz w:val="26"/>
                <w:szCs w:val="26"/>
              </w:rPr>
            </w:pPr>
            <w:r>
              <w:rPr>
                <w:rFonts w:ascii="Times New Roman" w:eastAsia="Times New Roman" w:hAnsi="Times New Roman" w:cs="Times New Roman"/>
                <w:sz w:val="26"/>
                <w:szCs w:val="26"/>
              </w:rPr>
              <w:t>Объемы ассигнований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общий объем финансирования муниципальной программы в 2023 году составил 841,500 тыс. рублей, в </w:t>
            </w:r>
            <w:proofErr w:type="spellStart"/>
            <w:r>
              <w:rPr>
                <w:rFonts w:ascii="Times New Roman" w:eastAsia="Times New Roman" w:hAnsi="Times New Roman" w:cs="Times New Roman"/>
                <w:sz w:val="26"/>
                <w:szCs w:val="26"/>
              </w:rPr>
              <w:t>т.ч</w:t>
            </w:r>
            <w:proofErr w:type="spellEnd"/>
            <w:r>
              <w:rPr>
                <w:rFonts w:ascii="Times New Roman" w:eastAsia="Times New Roman" w:hAnsi="Times New Roman" w:cs="Times New Roman"/>
                <w:color w:val="000000"/>
                <w:sz w:val="26"/>
                <w:szCs w:val="26"/>
              </w:rPr>
              <w:t xml:space="preserve"> средства бюджет поселения – </w:t>
            </w:r>
            <w:r>
              <w:rPr>
                <w:rFonts w:ascii="Times New Roman" w:eastAsia="Times New Roman" w:hAnsi="Times New Roman" w:cs="Times New Roman"/>
                <w:sz w:val="26"/>
                <w:szCs w:val="26"/>
              </w:rPr>
              <w:t xml:space="preserve">841,500 </w:t>
            </w:r>
            <w:r>
              <w:rPr>
                <w:rFonts w:ascii="Times New Roman" w:eastAsia="Times New Roman" w:hAnsi="Times New Roman" w:cs="Times New Roman"/>
                <w:color w:val="000000"/>
                <w:sz w:val="26"/>
                <w:szCs w:val="26"/>
              </w:rPr>
              <w:t>тыс. рублей.</w:t>
            </w:r>
          </w:p>
          <w:p w:rsidR="00747F20" w:rsidRDefault="00747F20">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общий объем финансирования муниципальной программы в 2023 году составил 841,500 тыс. рублей, в том числе</w:t>
            </w:r>
            <w:r>
              <w:rPr>
                <w:rFonts w:ascii="Times New Roman" w:eastAsia="Times New Roman" w:hAnsi="Times New Roman" w:cs="Times New Roman"/>
                <w:color w:val="000000"/>
                <w:sz w:val="26"/>
                <w:szCs w:val="26"/>
              </w:rPr>
              <w:t xml:space="preserve"> средства </w:t>
            </w:r>
            <w:r>
              <w:rPr>
                <w:rFonts w:ascii="Times New Roman" w:eastAsia="Times New Roman" w:hAnsi="Times New Roman" w:cs="Times New Roman"/>
                <w:color w:val="000000"/>
                <w:sz w:val="26"/>
                <w:szCs w:val="26"/>
              </w:rPr>
              <w:lastRenderedPageBreak/>
              <w:t xml:space="preserve">бюджет поселения – </w:t>
            </w:r>
            <w:r>
              <w:rPr>
                <w:rFonts w:ascii="Times New Roman" w:eastAsia="Times New Roman" w:hAnsi="Times New Roman" w:cs="Times New Roman"/>
                <w:sz w:val="26"/>
                <w:szCs w:val="26"/>
              </w:rPr>
              <w:t>841,500</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тыс. рублей.</w:t>
            </w:r>
          </w:p>
          <w:p w:rsidR="00747F20" w:rsidRDefault="00747F20">
            <w:pPr>
              <w:widowControl w:val="0"/>
              <w:spacing w:after="20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общий объем финансирования муниципальной программы в 2024 году составил 877,800 тыс. рублей, в том числе</w:t>
            </w:r>
            <w:r>
              <w:rPr>
                <w:rFonts w:ascii="Times New Roman" w:eastAsia="Times New Roman" w:hAnsi="Times New Roman" w:cs="Times New Roman"/>
                <w:color w:val="000000"/>
                <w:sz w:val="26"/>
                <w:szCs w:val="26"/>
              </w:rPr>
              <w:t xml:space="preserve"> средства бюджет поселения – </w:t>
            </w:r>
            <w:r>
              <w:rPr>
                <w:rFonts w:ascii="Times New Roman" w:eastAsia="Times New Roman" w:hAnsi="Times New Roman" w:cs="Times New Roman"/>
                <w:sz w:val="26"/>
                <w:szCs w:val="26"/>
              </w:rPr>
              <w:t xml:space="preserve">877,800 </w:t>
            </w:r>
            <w:r>
              <w:rPr>
                <w:rFonts w:ascii="Times New Roman" w:eastAsia="Times New Roman" w:hAnsi="Times New Roman" w:cs="Times New Roman"/>
                <w:color w:val="000000"/>
                <w:sz w:val="26"/>
                <w:szCs w:val="26"/>
              </w:rPr>
              <w:t>тыс. рублей.</w:t>
            </w:r>
          </w:p>
        </w:tc>
      </w:tr>
      <w:tr w:rsidR="00747F20" w:rsidTr="00747F20">
        <w:tc>
          <w:tcPr>
            <w:tcW w:w="1158" w:type="pct"/>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Ожидаемые конечные результаты</w:t>
            </w:r>
          </w:p>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реализации  муниципальной программы</w:t>
            </w:r>
          </w:p>
        </w:tc>
        <w:tc>
          <w:tcPr>
            <w:tcW w:w="3842" w:type="pct"/>
            <w:tcBorders>
              <w:top w:val="single" w:sz="4" w:space="0" w:color="auto"/>
              <w:left w:val="single" w:sz="4" w:space="0" w:color="auto"/>
              <w:bottom w:val="single" w:sz="4" w:space="0" w:color="auto"/>
              <w:right w:val="single" w:sz="4" w:space="0" w:color="auto"/>
            </w:tcBorders>
            <w:hideMark/>
          </w:tcPr>
          <w:p w:rsidR="00747F20" w:rsidRDefault="00747F2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2023 году:</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составит 1 объект; </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дорог общего пользования местного значения составит </w:t>
            </w:r>
            <w:smartTag w:uri="urn:schemas-microsoft-com:office:smarttags" w:element="metricconverter">
              <w:smartTagPr>
                <w:attr w:name="ProductID" w:val="46 км"/>
              </w:smartTagPr>
              <w:r>
                <w:rPr>
                  <w:rFonts w:ascii="Times New Roman" w:eastAsia="Times New Roman" w:hAnsi="Times New Roman" w:cs="Times New Roman"/>
                  <w:sz w:val="26"/>
                  <w:szCs w:val="26"/>
                  <w:lang w:eastAsia="ru-RU"/>
                </w:rPr>
                <w:t>46 км</w:t>
              </w:r>
            </w:smartTag>
            <w:r>
              <w:rPr>
                <w:rFonts w:ascii="Times New Roman" w:eastAsia="Times New Roman" w:hAnsi="Times New Roman" w:cs="Times New Roman"/>
                <w:sz w:val="26"/>
                <w:szCs w:val="26"/>
                <w:lang w:eastAsia="ru-RU"/>
              </w:rPr>
              <w:t>.;</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3 жалобы;</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747F20" w:rsidRDefault="00747F20" w:rsidP="00F93478">
            <w:pPr>
              <w:numPr>
                <w:ilvl w:val="0"/>
                <w:numId w:val="4"/>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 13 населенных пункта.  </w:t>
            </w:r>
          </w:p>
        </w:tc>
      </w:tr>
    </w:tbl>
    <w:p w:rsidR="00747F20" w:rsidRDefault="00747F20" w:rsidP="00747F20">
      <w:pPr>
        <w:widowControl w:val="0"/>
        <w:numPr>
          <w:ilvl w:val="0"/>
          <w:numId w:val="5"/>
        </w:numPr>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47F20" w:rsidRDefault="00747F20" w:rsidP="00747F20">
      <w:pPr>
        <w:widowControl w:val="0"/>
        <w:spacing w:after="200" w:line="276" w:lineRule="auto"/>
        <w:ind w:firstLine="708"/>
        <w:rPr>
          <w:rFonts w:ascii="Times New Roman" w:eastAsia="Times New Roman" w:hAnsi="Times New Roman" w:cs="Times New Roman"/>
          <w:sz w:val="26"/>
          <w:szCs w:val="26"/>
        </w:rPr>
      </w:pPr>
    </w:p>
    <w:p w:rsidR="00747F20" w:rsidRDefault="00747F20" w:rsidP="00747F20">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Муниципальное образование Лопьяльское сельское поселение расположено на юге Уржумского района. Территория Лопьяльского сельского поселения имеет площадь 184,0 </w:t>
      </w:r>
      <w:proofErr w:type="spellStart"/>
      <w:r>
        <w:rPr>
          <w:rFonts w:ascii="Times New Roman" w:eastAsia="Calibri" w:hAnsi="Times New Roman" w:cs="Times New Roman"/>
          <w:sz w:val="26"/>
          <w:szCs w:val="26"/>
          <w:lang w:eastAsia="ar-SA"/>
        </w:rPr>
        <w:t>кв.км</w:t>
      </w:r>
      <w:proofErr w:type="spellEnd"/>
      <w:r>
        <w:rPr>
          <w:rFonts w:ascii="Times New Roman" w:eastAsia="Calibri" w:hAnsi="Times New Roman" w:cs="Times New Roman"/>
          <w:sz w:val="26"/>
          <w:szCs w:val="26"/>
          <w:lang w:eastAsia="ar-SA"/>
        </w:rPr>
        <w:t>. Проживает 1289 человек в 574 хозяйствах.</w:t>
      </w:r>
    </w:p>
    <w:p w:rsidR="00747F20" w:rsidRDefault="00747F20" w:rsidP="00747F20">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В состав муниципального образования входит 13 населённых пунктов с. </w:t>
      </w:r>
      <w:proofErr w:type="spellStart"/>
      <w:r>
        <w:rPr>
          <w:rFonts w:ascii="Times New Roman" w:eastAsia="Calibri" w:hAnsi="Times New Roman" w:cs="Times New Roman"/>
          <w:sz w:val="26"/>
          <w:szCs w:val="26"/>
          <w:lang w:eastAsia="ar-SA"/>
        </w:rPr>
        <w:t>Лопьял</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с</w:t>
      </w:r>
      <w:proofErr w:type="gramStart"/>
      <w:r>
        <w:rPr>
          <w:rFonts w:ascii="Times New Roman" w:eastAsia="Calibri" w:hAnsi="Times New Roman" w:cs="Times New Roman"/>
          <w:sz w:val="26"/>
          <w:szCs w:val="26"/>
          <w:lang w:eastAsia="ar-SA"/>
        </w:rPr>
        <w:t>.А</w:t>
      </w:r>
      <w:proofErr w:type="gramEnd"/>
      <w:r>
        <w:rPr>
          <w:rFonts w:ascii="Times New Roman" w:eastAsia="Calibri" w:hAnsi="Times New Roman" w:cs="Times New Roman"/>
          <w:sz w:val="26"/>
          <w:szCs w:val="26"/>
          <w:lang w:eastAsia="ar-SA"/>
        </w:rPr>
        <w:t>шлань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д.Верхняя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Вичмарь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д.Витля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д.Дубровка</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д.Елькеево</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д.Нижний</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Унур</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д.Нижняя</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Вичмарь</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д.Нуса</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д.Селенур</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д.Тимошкино</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д.Токари</w:t>
      </w:r>
      <w:proofErr w:type="spellEnd"/>
      <w:r>
        <w:rPr>
          <w:rFonts w:ascii="Times New Roman" w:eastAsia="Calibri" w:hAnsi="Times New Roman" w:cs="Times New Roman"/>
          <w:sz w:val="26"/>
          <w:szCs w:val="26"/>
          <w:lang w:eastAsia="ar-SA"/>
        </w:rPr>
        <w:t xml:space="preserve">, </w:t>
      </w:r>
      <w:proofErr w:type="spellStart"/>
      <w:r>
        <w:rPr>
          <w:rFonts w:ascii="Times New Roman" w:eastAsia="Calibri" w:hAnsi="Times New Roman" w:cs="Times New Roman"/>
          <w:sz w:val="26"/>
          <w:szCs w:val="26"/>
          <w:lang w:eastAsia="ar-SA"/>
        </w:rPr>
        <w:t>д.Толгозино</w:t>
      </w:r>
      <w:proofErr w:type="spellEnd"/>
      <w:r>
        <w:rPr>
          <w:rFonts w:ascii="Times New Roman" w:eastAsia="Calibri" w:hAnsi="Times New Roman" w:cs="Times New Roman"/>
          <w:sz w:val="26"/>
          <w:szCs w:val="26"/>
          <w:lang w:eastAsia="ar-SA"/>
        </w:rPr>
        <w:t xml:space="preserve">.   Центр муниципального образования </w:t>
      </w:r>
      <w:proofErr w:type="spellStart"/>
      <w:r>
        <w:rPr>
          <w:rFonts w:ascii="Times New Roman" w:eastAsia="Calibri" w:hAnsi="Times New Roman" w:cs="Times New Roman"/>
          <w:sz w:val="26"/>
          <w:szCs w:val="26"/>
          <w:lang w:eastAsia="ar-SA"/>
        </w:rPr>
        <w:t>с.Лопьял</w:t>
      </w:r>
      <w:proofErr w:type="spellEnd"/>
      <w:r>
        <w:rPr>
          <w:rFonts w:ascii="Times New Roman" w:eastAsia="Calibri" w:hAnsi="Times New Roman" w:cs="Times New Roman"/>
          <w:sz w:val="26"/>
          <w:szCs w:val="26"/>
          <w:lang w:eastAsia="ar-SA"/>
        </w:rPr>
        <w:t xml:space="preserve"> находится в </w:t>
      </w:r>
      <w:smartTag w:uri="urn:schemas-microsoft-com:office:smarttags" w:element="metricconverter">
        <w:smartTagPr>
          <w:attr w:name="ProductID" w:val="20 км"/>
        </w:smartTagPr>
        <w:r>
          <w:rPr>
            <w:rFonts w:ascii="Times New Roman" w:eastAsia="Calibri" w:hAnsi="Times New Roman" w:cs="Times New Roman"/>
            <w:sz w:val="26"/>
            <w:szCs w:val="26"/>
            <w:lang w:eastAsia="ar-SA"/>
          </w:rPr>
          <w:t>20 км</w:t>
        </w:r>
      </w:smartTag>
      <w:r>
        <w:rPr>
          <w:rFonts w:ascii="Times New Roman" w:eastAsia="Calibri" w:hAnsi="Times New Roman" w:cs="Times New Roman"/>
          <w:sz w:val="26"/>
          <w:szCs w:val="26"/>
          <w:lang w:eastAsia="ar-SA"/>
        </w:rPr>
        <w:t xml:space="preserve"> от районного центра </w:t>
      </w:r>
      <w:proofErr w:type="spellStart"/>
      <w:r>
        <w:rPr>
          <w:rFonts w:ascii="Times New Roman" w:eastAsia="Calibri" w:hAnsi="Times New Roman" w:cs="Times New Roman"/>
          <w:sz w:val="26"/>
          <w:szCs w:val="26"/>
          <w:lang w:eastAsia="ar-SA"/>
        </w:rPr>
        <w:t>г.Уржум</w:t>
      </w:r>
      <w:proofErr w:type="spellEnd"/>
      <w:r>
        <w:rPr>
          <w:rFonts w:ascii="Times New Roman" w:eastAsia="Calibri" w:hAnsi="Times New Roman" w:cs="Times New Roman"/>
          <w:sz w:val="26"/>
          <w:szCs w:val="26"/>
          <w:lang w:eastAsia="ar-SA"/>
        </w:rPr>
        <w:t xml:space="preserve">. </w:t>
      </w:r>
    </w:p>
    <w:p w:rsidR="00747F20" w:rsidRDefault="00747F20" w:rsidP="00747F20">
      <w:pPr>
        <w:numPr>
          <w:ilvl w:val="12"/>
          <w:numId w:val="0"/>
        </w:numPr>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Одним из факторов, формирующим положительный имидж поселения, является наличие благоприятных, комфортных, безопасных и доступных условий для проживания и массового отдыха населения. Муниципальная программа «Охрана окружающей среды, дорожная деятельность и благоустройство на территории Лопьяльского сельского поселения Уржумского района Кировской области» на 2020-2024 годы (далее – Муниципальная программа) предусматривает приведение в соответствие с установленными действующим законодательством требованиями к: </w:t>
      </w:r>
    </w:p>
    <w:p w:rsidR="00747F20" w:rsidRDefault="00747F20" w:rsidP="00747F20">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экологической безопасности граждан и сохранение природных систем, развитие </w:t>
      </w:r>
      <w:r>
        <w:rPr>
          <w:rFonts w:ascii="Times New Roman" w:eastAsia="Times New Roman" w:hAnsi="Times New Roman" w:cs="Times New Roman"/>
          <w:sz w:val="26"/>
          <w:szCs w:val="26"/>
          <w:lang w:eastAsia="ru-RU"/>
        </w:rPr>
        <w:lastRenderedPageBreak/>
        <w:t>и рациональное использование природных ресурсов;</w:t>
      </w:r>
    </w:p>
    <w:p w:rsidR="00747F20" w:rsidRDefault="00747F20" w:rsidP="00747F20">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сохранению и развитию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w:t>
      </w:r>
    </w:p>
    <w:p w:rsidR="00747F20" w:rsidRDefault="00747F20" w:rsidP="00747F20">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созданию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747F20" w:rsidRDefault="00747F20" w:rsidP="00747F20">
      <w:pPr>
        <w:spacing w:after="20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Программа разрабатывалась в интересах обеспечения реализации единого подхода в использовании территорий и благоустройства.</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среды, внешней рекламы и информации, созданию внешнего облика поселения. Проблема благоустройства территории является одной из самых насущных, требующих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территорий собственников. Изменились нормы и принципы градостроительного законодательства, требования к охране природных ландшафтов, к качеству жилья, архитектуре зданий и сооружений, уровню благоустройства. Вместе с тем очевидным является несоответствие современных экологических требований реальному отношению жителей поселения к проблемам чистоты, порядка. Необходимо воспитать у населения бережное и уважительное отношение к тому месту, где они проживают.</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Под охраной окружающей среды понимается система мероприятий, направленных на сохранение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настоящее время социально-экономическое развитие муниципального образования сдерживается по причине неудовлетворительного состояния дорог. Плохое состояние дорог, а порой и само их отсутствие, является серьезной проблемой. Дороги местного значения в </w:t>
      </w:r>
      <w:proofErr w:type="spellStart"/>
      <w:r>
        <w:rPr>
          <w:rFonts w:ascii="Times New Roman" w:eastAsia="Times New Roman" w:hAnsi="Times New Roman" w:cs="Times New Roman"/>
          <w:sz w:val="26"/>
          <w:szCs w:val="26"/>
        </w:rPr>
        <w:t>Лопьяльском</w:t>
      </w:r>
      <w:proofErr w:type="spellEnd"/>
      <w:r>
        <w:rPr>
          <w:rFonts w:ascii="Times New Roman" w:eastAsia="Times New Roman" w:hAnsi="Times New Roman" w:cs="Times New Roman"/>
          <w:sz w:val="26"/>
          <w:szCs w:val="26"/>
        </w:rPr>
        <w:t xml:space="preserve"> сельском поселении практически не ремонтировались, а уровень автомобилизации значительно вырос. Увеличение парка транспортных средств привело к существенному росту интенсивности движения на дорогах местного значения сельского поселения, что наряду с неудовлетворительным состоянием дорог отрицательно отражается на безопасности дорожного движения в населенных пунктах поселения.</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 решении всех вышеуказанных проблем в тесном их взаимодействии </w:t>
      </w:r>
      <w:r>
        <w:rPr>
          <w:rFonts w:ascii="Times New Roman" w:eastAsia="Times New Roman" w:hAnsi="Times New Roman" w:cs="Times New Roman"/>
          <w:sz w:val="26"/>
          <w:szCs w:val="26"/>
        </w:rPr>
        <w:lastRenderedPageBreak/>
        <w:t>прогнозируется создание благоприятной, комфортной и безопасной среды проживания для населения.</w:t>
      </w:r>
    </w:p>
    <w:p w:rsidR="00747F20" w:rsidRDefault="00747F20" w:rsidP="00747F20">
      <w:pPr>
        <w:widowControl w:val="0"/>
        <w:suppressAutoHyphens/>
        <w:overflowPunct w:val="0"/>
        <w:autoSpaceDE w:val="0"/>
        <w:spacing w:after="0" w:line="240" w:lineRule="auto"/>
        <w:ind w:firstLine="709"/>
        <w:jc w:val="both"/>
        <w:textAlignment w:val="baseline"/>
        <w:rPr>
          <w:rFonts w:ascii="Times New Roman" w:eastAsia="Calibri" w:hAnsi="Times New Roman" w:cs="Times New Roman"/>
          <w:sz w:val="26"/>
          <w:szCs w:val="26"/>
          <w:lang w:eastAsia="ar-SA"/>
        </w:rPr>
      </w:pPr>
      <w:r>
        <w:rPr>
          <w:rFonts w:ascii="Times New Roman" w:eastAsia="Calibri" w:hAnsi="Times New Roman" w:cs="Times New Roman"/>
          <w:sz w:val="26"/>
          <w:szCs w:val="26"/>
          <w:lang w:eastAsia="ar-SA"/>
        </w:rPr>
        <w:t xml:space="preserve">   </w:t>
      </w:r>
    </w:p>
    <w:p w:rsidR="00747F20" w:rsidRDefault="00747F20" w:rsidP="00747F20">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747F20" w:rsidRDefault="00747F20" w:rsidP="00747F20">
      <w:pPr>
        <w:widowControl w:val="0"/>
        <w:autoSpaceDE w:val="0"/>
        <w:autoSpaceDN w:val="0"/>
        <w:adjustRightInd w:val="0"/>
        <w:spacing w:after="200" w:line="276" w:lineRule="auto"/>
        <w:ind w:left="360"/>
        <w:jc w:val="both"/>
        <w:rPr>
          <w:rFonts w:ascii="Times New Roman" w:eastAsia="Times New Roman" w:hAnsi="Times New Roman" w:cs="Times New Roman"/>
          <w:b/>
          <w:sz w:val="26"/>
          <w:szCs w:val="26"/>
        </w:rPr>
      </w:pPr>
    </w:p>
    <w:p w:rsidR="00747F20" w:rsidRDefault="00747F20" w:rsidP="00747F20">
      <w:pPr>
        <w:widowControl w:val="0"/>
        <w:numPr>
          <w:ilvl w:val="1"/>
          <w:numId w:val="5"/>
        </w:numPr>
        <w:autoSpaceDE w:val="0"/>
        <w:autoSpaceDN w:val="0"/>
        <w:adjustRightInd w:val="0"/>
        <w:spacing w:after="0" w:line="240" w:lineRule="auto"/>
        <w:ind w:left="1701" w:hanging="573"/>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Приоритеты муниципальной политики в сфере реализации Муниципальной программы</w:t>
      </w:r>
    </w:p>
    <w:p w:rsidR="00747F20" w:rsidRDefault="00747F20" w:rsidP="00747F20">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747F20" w:rsidRDefault="00747F20" w:rsidP="00747F20">
      <w:pPr>
        <w:autoSpaceDE w:val="0"/>
        <w:autoSpaceDN w:val="0"/>
        <w:adjustRightInd w:val="0"/>
        <w:spacing w:after="0" w:line="240" w:lineRule="auto"/>
        <w:ind w:right="-1"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Приоритеты муниципальной политики в сфере реализации Муниципальной программы определены на основе Конституции Российской Федерации, Бюджетного кодекса Российской Федерации, Налогового кодекса Российской Федерации, Земельного кодекса Российской Федерации, Жилищного кодекса Российской Федерации, Лесного кодекса Российской Федерации, Водного кодекса Российской Федерации, Градостроительного кодекса Российской Федерации, Федерального закона от 06.10.2003 г. </w:t>
      </w:r>
      <w:r>
        <w:rPr>
          <w:rFonts w:ascii="Times New Roman" w:eastAsia="Times New Roman" w:hAnsi="Times New Roman" w:cs="Times New Roman"/>
          <w:sz w:val="26"/>
          <w:szCs w:val="26"/>
          <w:lang w:val="en-US" w:eastAsia="ru-RU"/>
        </w:rPr>
        <w:t>N</w:t>
      </w:r>
      <w:r>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Федерального </w:t>
      </w:r>
      <w:hyperlink r:id="rId6"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от 21.12.1994 г. N 68-ФЗ «О защите населения и территорий от чрезвычайных ситуаций природного и техногенного характера», Федерального </w:t>
      </w:r>
      <w:hyperlink r:id="rId7" w:tooltip="Федеральный закон от 21.12.1994 N 68-ФЗ (ред. от 02.07.2013) &quot;О защите населения и территорий от чрезвычайных ситуаций природного и техногенного характера&quot;{КонсультантПлюс}"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от 10.01.2002 г. N 7-ФЗ «Об охране окружающей среды», </w:t>
      </w:r>
      <w:r>
        <w:rPr>
          <w:rFonts w:ascii="Times New Roman" w:eastAsia="Times New Roman" w:hAnsi="Times New Roman" w:cs="Times New Roman"/>
          <w:color w:val="000000"/>
          <w:sz w:val="26"/>
          <w:szCs w:val="26"/>
          <w:lang w:eastAsia="ru-RU"/>
        </w:rPr>
        <w:t xml:space="preserve">Федерального закона от </w:t>
      </w:r>
      <w:r>
        <w:rPr>
          <w:rFonts w:ascii="Times New Roman" w:eastAsia="Times New Roman" w:hAnsi="Times New Roman" w:cs="Times New Roman"/>
          <w:sz w:val="26"/>
          <w:szCs w:val="26"/>
          <w:lang w:eastAsia="ru-RU"/>
        </w:rPr>
        <w:t>08.11.2007 г.</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val="en-US" w:eastAsia="ru-RU"/>
        </w:rPr>
        <w:t>N</w:t>
      </w:r>
      <w:r>
        <w:rPr>
          <w:rFonts w:ascii="Times New Roman" w:eastAsia="Times New Roman" w:hAnsi="Times New Roman" w:cs="Times New Roman"/>
          <w:color w:val="000000"/>
          <w:sz w:val="26"/>
          <w:szCs w:val="26"/>
          <w:lang w:eastAsia="ru-RU"/>
        </w:rPr>
        <w:t xml:space="preserve"> 257-ФЗ «Об автомобильных дорогах и дорожной деятельности в Российской Федерации </w:t>
      </w:r>
      <w:r>
        <w:rPr>
          <w:rFonts w:ascii="Times New Roman" w:eastAsia="Times New Roman" w:hAnsi="Times New Roman" w:cs="Times New Roman"/>
          <w:sz w:val="26"/>
          <w:szCs w:val="26"/>
          <w:lang w:eastAsia="ru-RU"/>
        </w:rPr>
        <w:t>и о внесении изменений в отдельные законодательные акты Российской Федерации</w:t>
      </w:r>
      <w:r>
        <w:rPr>
          <w:rFonts w:ascii="Times New Roman" w:eastAsia="Times New Roman" w:hAnsi="Times New Roman" w:cs="Times New Roman"/>
          <w:color w:val="000000"/>
          <w:sz w:val="26"/>
          <w:szCs w:val="26"/>
          <w:lang w:eastAsia="ru-RU"/>
        </w:rPr>
        <w:t xml:space="preserve">», Федерального закона </w:t>
      </w:r>
      <w:r>
        <w:rPr>
          <w:rFonts w:ascii="Times New Roman" w:eastAsia="Times New Roman" w:hAnsi="Times New Roman" w:cs="Times New Roman"/>
          <w:sz w:val="26"/>
          <w:szCs w:val="26"/>
          <w:lang w:eastAsia="ru-RU"/>
        </w:rPr>
        <w:t xml:space="preserve">от 10.12.1995 г. </w:t>
      </w:r>
      <w:r>
        <w:rPr>
          <w:rFonts w:ascii="Times New Roman" w:eastAsia="Times New Roman" w:hAnsi="Times New Roman" w:cs="Times New Roman"/>
          <w:sz w:val="26"/>
          <w:szCs w:val="26"/>
          <w:lang w:val="en-US" w:eastAsia="ru-RU"/>
        </w:rPr>
        <w:t>N</w:t>
      </w:r>
      <w:r>
        <w:rPr>
          <w:rFonts w:ascii="Times New Roman" w:eastAsia="Times New Roman" w:hAnsi="Times New Roman" w:cs="Times New Roman"/>
          <w:sz w:val="26"/>
          <w:szCs w:val="26"/>
          <w:lang w:eastAsia="ru-RU"/>
        </w:rPr>
        <w:t xml:space="preserve"> 196-ФЗ «О безопасности дорожного движения»,</w:t>
      </w:r>
      <w:r>
        <w:rPr>
          <w:rFonts w:ascii="Times New Roman" w:eastAsia="Times New Roman" w:hAnsi="Times New Roman" w:cs="Times New Roman"/>
          <w:sz w:val="20"/>
          <w:szCs w:val="20"/>
          <w:lang w:eastAsia="ru-RU"/>
        </w:rPr>
        <w:t xml:space="preserve"> </w:t>
      </w:r>
      <w:hyperlink r:id="rId8" w:tooltip="Закон Кировской области от 09.11.2009 N 443-ЗО (ред. от 06.07.2012) &quot;О защите населения и территории Кировской области от чрезвычайных ситуаций природного и техногенного характера&quot; (принят постановлением Законодательного Собрания Кировской области от 29.1" w:history="1">
        <w:r>
          <w:rPr>
            <w:rStyle w:val="a3"/>
            <w:rFonts w:ascii="Times New Roman" w:eastAsia="Times New Roman" w:hAnsi="Times New Roman" w:cs="Times New Roman"/>
            <w:sz w:val="26"/>
            <w:szCs w:val="26"/>
            <w:lang w:eastAsia="ru-RU"/>
          </w:rPr>
          <w:t>Закона</w:t>
        </w:r>
      </w:hyperlink>
      <w:r>
        <w:rPr>
          <w:rFonts w:ascii="Times New Roman" w:eastAsia="Times New Roman" w:hAnsi="Times New Roman" w:cs="Times New Roman"/>
          <w:sz w:val="26"/>
          <w:szCs w:val="26"/>
          <w:lang w:eastAsia="ru-RU"/>
        </w:rPr>
        <w:t xml:space="preserve"> Кировской области от 09.11.2009 г. N 443-ЗО «О защите населения и территорий Кировской области от чрезвычайных ситуаций природного и техногенного характера», Устава муниципального образования Лопьяльское сельское поселение Уржумского района Кировской области, принятого решением Лопьяльской сельской Думой от 08.08.2008 №6/18.</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
    <w:p w:rsidR="00747F20" w:rsidRDefault="00747F20" w:rsidP="00747F20">
      <w:pPr>
        <w:widowControl w:val="0"/>
        <w:numPr>
          <w:ilvl w:val="1"/>
          <w:numId w:val="5"/>
        </w:numPr>
        <w:autoSpaceDE w:val="0"/>
        <w:autoSpaceDN w:val="0"/>
        <w:adjustRightInd w:val="0"/>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Цели, задачи и целевые показатели реализации Муниципальной программы</w:t>
      </w:r>
    </w:p>
    <w:p w:rsidR="00747F20" w:rsidRDefault="00747F20" w:rsidP="00747F20">
      <w:pPr>
        <w:widowControl w:val="0"/>
        <w:spacing w:after="200" w:line="276" w:lineRule="auto"/>
        <w:ind w:left="1260" w:hanging="540"/>
        <w:jc w:val="both"/>
        <w:rPr>
          <w:rFonts w:ascii="Times New Roman" w:eastAsia="Times New Roman" w:hAnsi="Times New Roman" w:cs="Times New Roman"/>
          <w:b/>
          <w:sz w:val="26"/>
          <w:szCs w:val="26"/>
        </w:rPr>
      </w:pP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Целями Муниципальной программы являются повышение уровня экологической безопасности граждан и сохранение природных систем, развитие и рациональное использование природных ресурсов; сохранение и развитие транспортной системы с повышением уровня безопасности, доступности и  качества услуг транспортного комплекса на территории Лопьяльского сельского поселения; создание максимально благоприятных, комфортных и безопасных условий для проживания и отдыха жителей на территории муниципального образования «Лопьяльское сельское поселение».</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Для достижения целей Муниципальной программы должны быть решены следующие задачи:</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обеспечение первичных мер пожарной безопасности в границах населенных пунктов поселения;</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создание условий для массового отдыха жителей поселения и организация обустройства мест массового отдыха населения;</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благоустройства и озеленения территории поселения;</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освещения улиц и установки указателей с названиями улиц и номерами домов;</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организация ритуальных услуг и содержание мест захоронения;</w:t>
      </w:r>
    </w:p>
    <w:p w:rsidR="00747F20" w:rsidRDefault="00747F20" w:rsidP="00747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мероприятий по обеспечению безопасности людей на водных объектах, охране их жизни и здоровья.</w:t>
      </w:r>
    </w:p>
    <w:p w:rsidR="00747F20" w:rsidRDefault="00747F20" w:rsidP="00747F20">
      <w:pPr>
        <w:widowControl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Конечными результатами реализации Муниципальной программы должны стать:</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Количество водных объектов, приведенных в безопасное состояние; </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Ремонт и капитальный ремонт автомобильных дорог общего пользования;</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дорог общего пользования местного значения;</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w:t>
      </w:r>
    </w:p>
    <w:p w:rsidR="00747F20" w:rsidRDefault="00747F20" w:rsidP="00747F20">
      <w:pPr>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w:t>
      </w:r>
    </w:p>
    <w:p w:rsidR="00747F20" w:rsidRDefault="00747F20" w:rsidP="00747F20">
      <w:pPr>
        <w:widowControl w:val="0"/>
        <w:spacing w:after="0" w:line="240" w:lineRule="auto"/>
        <w:ind w:firstLine="709"/>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Сведения о целевых показателях эффективности реализации Муниципальной программы отражаются в  приложении № 1.</w:t>
      </w:r>
    </w:p>
    <w:p w:rsidR="00747F20" w:rsidRDefault="00747F20" w:rsidP="00747F20">
      <w:pPr>
        <w:widowControl w:val="0"/>
        <w:spacing w:after="0" w:line="240" w:lineRule="auto"/>
        <w:ind w:left="360"/>
        <w:contextualSpacing/>
        <w:jc w:val="both"/>
        <w:rPr>
          <w:rFonts w:ascii="Times New Roman" w:eastAsia="Times New Roman" w:hAnsi="Times New Roman" w:cs="Times New Roman"/>
          <w:sz w:val="26"/>
          <w:szCs w:val="26"/>
          <w:lang w:eastAsia="ru-RU"/>
        </w:rPr>
      </w:pPr>
    </w:p>
    <w:p w:rsidR="00747F20" w:rsidRDefault="00747F20" w:rsidP="00747F20">
      <w:pPr>
        <w:widowControl w:val="0"/>
        <w:numPr>
          <w:ilvl w:val="1"/>
          <w:numId w:val="5"/>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Описание ожидаемых конечных результатов реализации Муниципальной программы</w:t>
      </w:r>
    </w:p>
    <w:p w:rsidR="00747F20" w:rsidRDefault="00747F20" w:rsidP="00747F20">
      <w:pPr>
        <w:widowControl w:val="0"/>
        <w:spacing w:after="200" w:line="276" w:lineRule="auto"/>
        <w:ind w:left="1260" w:hanging="540"/>
        <w:jc w:val="both"/>
        <w:rPr>
          <w:rFonts w:ascii="Times New Roman" w:eastAsia="Times New Roman" w:hAnsi="Times New Roman" w:cs="Times New Roman"/>
          <w:b/>
          <w:sz w:val="26"/>
          <w:szCs w:val="26"/>
        </w:rPr>
      </w:pPr>
    </w:p>
    <w:p w:rsidR="00747F20" w:rsidRDefault="00747F20" w:rsidP="00747F20">
      <w:pPr>
        <w:widowControl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Основными ожидаемыми результатами Муниципальной программы в качественном выражении должны стать:</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Количество водных объектов, приведенных в безопасное состояние, составит 1 объекта; </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мероприятий, направленных на предупреждение и предотвращение чрезвычайных ситуаций, обеспечение необходимого уровня безопасности составит 2 шт.;</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Содержание дорог общего пользования местного значения составит </w:t>
      </w:r>
      <w:smartTag w:uri="urn:schemas-microsoft-com:office:smarttags" w:element="metricconverter">
        <w:smartTagPr>
          <w:attr w:name="ProductID" w:val="46 км"/>
        </w:smartTagPr>
        <w:r>
          <w:rPr>
            <w:rFonts w:ascii="Times New Roman" w:eastAsia="Times New Roman" w:hAnsi="Times New Roman" w:cs="Times New Roman"/>
            <w:sz w:val="26"/>
            <w:szCs w:val="26"/>
            <w:lang w:eastAsia="ru-RU"/>
          </w:rPr>
          <w:t>46 км</w:t>
        </w:r>
      </w:smartTag>
      <w:r>
        <w:rPr>
          <w:rFonts w:ascii="Times New Roman" w:eastAsia="Times New Roman" w:hAnsi="Times New Roman" w:cs="Times New Roman"/>
          <w:sz w:val="26"/>
          <w:szCs w:val="26"/>
          <w:lang w:eastAsia="ru-RU"/>
        </w:rPr>
        <w:t>.;</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освещением улиц в населенных пунктах составит в количестве 2 жалоб;</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Удельный вес горящих светильников от общего количества составит 99%;</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Количество обустроенных и вновь созданных мест массового отдыха составит 1 объекта;</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Степень удовлетворенности населения обустройством и содержанием мест захоронений – 100%;</w:t>
      </w:r>
    </w:p>
    <w:p w:rsidR="00747F20" w:rsidRDefault="00747F20" w:rsidP="00747F20">
      <w:pPr>
        <w:numPr>
          <w:ilvl w:val="0"/>
          <w:numId w:val="9"/>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Благоустройство территории – 13 населенных пункта.  </w:t>
      </w:r>
    </w:p>
    <w:p w:rsidR="00747F20" w:rsidRDefault="00747F20" w:rsidP="00747F20">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747F20" w:rsidRDefault="00747F20" w:rsidP="00747F20">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747F20" w:rsidRDefault="00747F20" w:rsidP="00747F20">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747F20" w:rsidRDefault="00747F20" w:rsidP="00747F20">
      <w:pPr>
        <w:autoSpaceDE w:val="0"/>
        <w:autoSpaceDN w:val="0"/>
        <w:adjustRightInd w:val="0"/>
        <w:spacing w:after="0" w:line="240" w:lineRule="auto"/>
        <w:ind w:left="360"/>
        <w:jc w:val="both"/>
        <w:rPr>
          <w:rFonts w:ascii="Times New Roman" w:eastAsia="Times New Roman" w:hAnsi="Times New Roman" w:cs="Times New Roman"/>
          <w:sz w:val="26"/>
          <w:szCs w:val="26"/>
          <w:lang w:eastAsia="ru-RU"/>
        </w:rPr>
      </w:pPr>
    </w:p>
    <w:p w:rsidR="00747F20" w:rsidRDefault="00747F20" w:rsidP="00747F20">
      <w:pPr>
        <w:widowControl w:val="0"/>
        <w:numPr>
          <w:ilvl w:val="1"/>
          <w:numId w:val="5"/>
        </w:numPr>
        <w:tabs>
          <w:tab w:val="left" w:pos="1701"/>
        </w:tabs>
        <w:spacing w:after="0" w:line="240" w:lineRule="auto"/>
        <w:ind w:left="1701" w:hanging="567"/>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Срок реализации Муниципальной программы</w:t>
      </w:r>
    </w:p>
    <w:p w:rsidR="00747F20" w:rsidRDefault="00747F20" w:rsidP="00747F20">
      <w:pPr>
        <w:widowControl w:val="0"/>
        <w:tabs>
          <w:tab w:val="left" w:pos="1701"/>
        </w:tabs>
        <w:spacing w:after="0" w:line="240" w:lineRule="auto"/>
        <w:ind w:left="1701"/>
        <w:contextualSpacing/>
        <w:jc w:val="both"/>
        <w:rPr>
          <w:rFonts w:ascii="Times New Roman" w:eastAsia="Times New Roman" w:hAnsi="Times New Roman" w:cs="Times New Roman"/>
          <w:b/>
          <w:sz w:val="26"/>
          <w:szCs w:val="26"/>
          <w:lang w:eastAsia="ru-RU"/>
        </w:rPr>
      </w:pP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Срок реализации Муниципальной программы рассчитан на 2017-2024 годы.  Разделения реализации Муниципальной программы на этапы не предусматривается.</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
    <w:p w:rsidR="00747F20" w:rsidRDefault="00747F20" w:rsidP="00747F20">
      <w:pPr>
        <w:widowControl w:val="0"/>
        <w:numPr>
          <w:ilvl w:val="0"/>
          <w:numId w:val="5"/>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Обобщенная характеристика мероприятий Муниципальной программы</w:t>
      </w:r>
    </w:p>
    <w:p w:rsidR="00747F20" w:rsidRDefault="00747F20" w:rsidP="00747F20">
      <w:pPr>
        <w:widowControl w:val="0"/>
        <w:autoSpaceDE w:val="0"/>
        <w:autoSpaceDN w:val="0"/>
        <w:adjustRightInd w:val="0"/>
        <w:spacing w:after="200" w:line="276" w:lineRule="auto"/>
        <w:ind w:left="720"/>
        <w:jc w:val="both"/>
        <w:rPr>
          <w:rFonts w:ascii="Times New Roman" w:eastAsia="Times New Roman" w:hAnsi="Times New Roman" w:cs="Times New Roman"/>
          <w:b/>
          <w:sz w:val="26"/>
          <w:szCs w:val="26"/>
        </w:rPr>
      </w:pPr>
    </w:p>
    <w:p w:rsidR="00747F20" w:rsidRDefault="00747F20" w:rsidP="00747F20">
      <w:pPr>
        <w:widowControl w:val="0"/>
        <w:spacing w:after="0" w:line="240" w:lineRule="auto"/>
        <w:ind w:firstLine="720"/>
        <w:jc w:val="both"/>
        <w:rPr>
          <w:rFonts w:ascii="Times New Roman" w:eastAsia="Times New Roman" w:hAnsi="Times New Roman" w:cs="Times New Roman"/>
          <w:bCs/>
          <w:color w:val="000000"/>
          <w:sz w:val="26"/>
          <w:szCs w:val="26"/>
          <w:lang w:val="x-none" w:eastAsia="x-none"/>
        </w:rPr>
      </w:pPr>
      <w:r>
        <w:rPr>
          <w:rFonts w:ascii="Times New Roman" w:eastAsia="Times New Roman" w:hAnsi="Times New Roman" w:cs="Times New Roman"/>
          <w:sz w:val="26"/>
          <w:szCs w:val="26"/>
          <w:lang w:val="x-none" w:eastAsia="x-none"/>
        </w:rPr>
        <w:t>В целях достижения заявленных целей и решения поставленных задач в рамках Муниципальной программы на 20</w:t>
      </w:r>
      <w:r>
        <w:rPr>
          <w:rFonts w:ascii="Times New Roman" w:eastAsia="Times New Roman" w:hAnsi="Times New Roman" w:cs="Times New Roman"/>
          <w:sz w:val="26"/>
          <w:szCs w:val="26"/>
          <w:lang w:eastAsia="x-none"/>
        </w:rPr>
        <w:t>17</w:t>
      </w:r>
      <w:r>
        <w:rPr>
          <w:rFonts w:ascii="Times New Roman" w:eastAsia="Times New Roman" w:hAnsi="Times New Roman" w:cs="Times New Roman"/>
          <w:sz w:val="26"/>
          <w:szCs w:val="26"/>
          <w:lang w:val="x-none" w:eastAsia="x-none"/>
        </w:rPr>
        <w:t>-20</w:t>
      </w:r>
      <w:r>
        <w:rPr>
          <w:rFonts w:ascii="Times New Roman" w:eastAsia="Times New Roman" w:hAnsi="Times New Roman" w:cs="Times New Roman"/>
          <w:sz w:val="26"/>
          <w:szCs w:val="26"/>
          <w:lang w:eastAsia="x-none"/>
        </w:rPr>
        <w:t>24</w:t>
      </w:r>
      <w:r>
        <w:rPr>
          <w:rFonts w:ascii="Times New Roman" w:eastAsia="Times New Roman" w:hAnsi="Times New Roman" w:cs="Times New Roman"/>
          <w:sz w:val="26"/>
          <w:szCs w:val="26"/>
          <w:lang w:val="x-none" w:eastAsia="x-none"/>
        </w:rPr>
        <w:t xml:space="preserve"> годы предусмотрена реализация </w:t>
      </w:r>
      <w:r>
        <w:rPr>
          <w:rFonts w:ascii="Times New Roman" w:eastAsia="Times New Roman" w:hAnsi="Times New Roman" w:cs="Times New Roman"/>
          <w:sz w:val="26"/>
          <w:szCs w:val="26"/>
          <w:lang w:eastAsia="x-none"/>
        </w:rPr>
        <w:t>3</w:t>
      </w:r>
      <w:r>
        <w:rPr>
          <w:rFonts w:ascii="Times New Roman" w:eastAsia="Times New Roman" w:hAnsi="Times New Roman" w:cs="Times New Roman"/>
          <w:sz w:val="26"/>
          <w:szCs w:val="26"/>
          <w:lang w:val="x-none" w:eastAsia="x-none"/>
        </w:rPr>
        <w:t xml:space="preserve"> мероприятий:</w:t>
      </w:r>
    </w:p>
    <w:p w:rsidR="00747F20" w:rsidRDefault="00747F20" w:rsidP="00747F20">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Содержание и ремонт автомобильных дорог общего пользования местного значения;</w:t>
      </w:r>
    </w:p>
    <w:p w:rsidR="00747F20" w:rsidRDefault="00747F20" w:rsidP="00747F20">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Уличное освещение;</w:t>
      </w:r>
    </w:p>
    <w:p w:rsidR="00747F20" w:rsidRDefault="00747F20" w:rsidP="00747F20">
      <w:pPr>
        <w:widowControl w:val="0"/>
        <w:numPr>
          <w:ilvl w:val="0"/>
          <w:numId w:val="10"/>
        </w:numPr>
        <w:spacing w:after="0" w:line="240" w:lineRule="auto"/>
        <w:ind w:left="567" w:hanging="567"/>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Прочие мероприятия по благоустройству поселения.</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достижения цели и решения задач отдельного мероприятия «Содержание и ремонт автомобильных дорог общего пользования местного значения» необходимо выполнить мероприятия по содержанию и ремонту дорог улично-дорожной сети и автомобильных дорог общего пользования местного значения и инженерных сооружений на них. Основной целью является достижение определенных успехов в поддержании чистоты и порядка на улично-дорожной сети и автомобильных дорогах общего пользования местного значения в границах муниципального образования.</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Добиться положительных результатов предполагается на основе реализации </w:t>
      </w:r>
      <w:r>
        <w:rPr>
          <w:rFonts w:ascii="Times New Roman" w:eastAsia="Times New Roman" w:hAnsi="Times New Roman" w:cs="Times New Roman"/>
          <w:sz w:val="26"/>
          <w:szCs w:val="26"/>
        </w:rPr>
        <w:lastRenderedPageBreak/>
        <w:t>следующих мероприятий:</w:t>
      </w:r>
    </w:p>
    <w:p w:rsidR="00747F20" w:rsidRDefault="00747F20" w:rsidP="00747F2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осуществление организационных мероприятий – утверждение финансового обеспечения мероприятий по содержанию улично-дорожной сети и автомобильных дорог общего пользования местного значения;</w:t>
      </w:r>
    </w:p>
    <w:p w:rsidR="00747F20" w:rsidRDefault="00747F20" w:rsidP="00747F2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выполнение текущего (ямочного) ремонта дорог для ликвидации просадок, выбоин, иных повреждений, затрудняющих движение транспортных средств;</w:t>
      </w:r>
    </w:p>
    <w:p w:rsidR="00747F20" w:rsidRDefault="00747F20" w:rsidP="00747F20">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проведение обследования технического состояния мостов, водопропускных труб в целях обеспечения безопасного и бесперебойного движения по ним транспорта и пешеходов, предупреждения появления в сооружениях деформации и повреждений.</w:t>
      </w:r>
    </w:p>
    <w:p w:rsidR="00747F20" w:rsidRDefault="00747F20" w:rsidP="00747F20">
      <w:pPr>
        <w:widowControl w:val="0"/>
        <w:spacing w:after="0" w:line="240" w:lineRule="auto"/>
        <w:ind w:firstLine="720"/>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Достижение цели и решение задач отдельного мероприятия «Уличное освещение» осуществляется через организацию уличного освещения на территории поселения.</w:t>
      </w:r>
    </w:p>
    <w:p w:rsidR="00747F20" w:rsidRDefault="00747F20" w:rsidP="00747F20">
      <w:pPr>
        <w:widowControl w:val="0"/>
        <w:spacing w:after="0" w:line="240" w:lineRule="auto"/>
        <w:ind w:firstLine="720"/>
        <w:jc w:val="both"/>
        <w:rPr>
          <w:rFonts w:ascii="Times New Roman" w:eastAsia="Times New Roman" w:hAnsi="Times New Roman" w:cs="Times New Roman"/>
          <w:sz w:val="26"/>
          <w:szCs w:val="26"/>
          <w:lang w:val="x-none" w:eastAsia="x-none"/>
        </w:rPr>
      </w:pPr>
      <w:r>
        <w:rPr>
          <w:rFonts w:ascii="Times New Roman" w:eastAsia="Times New Roman" w:hAnsi="Times New Roman" w:cs="Times New Roman"/>
          <w:sz w:val="26"/>
          <w:szCs w:val="26"/>
          <w:lang w:val="x-none" w:eastAsia="x-none"/>
        </w:rPr>
        <w:t xml:space="preserve">Для достижения цели и решения задач отдельного мероприятия «Прочие мероприятия по благоустройству поселения» реализуются мероприятия по благоустройству территории, по обустройству зон отдыха и прочие </w:t>
      </w:r>
      <w:proofErr w:type="spellStart"/>
      <w:r>
        <w:rPr>
          <w:rFonts w:ascii="Times New Roman" w:eastAsia="Times New Roman" w:hAnsi="Times New Roman" w:cs="Times New Roman"/>
          <w:sz w:val="26"/>
          <w:szCs w:val="26"/>
          <w:lang w:val="x-none" w:eastAsia="x-none"/>
        </w:rPr>
        <w:t>благоустроительные</w:t>
      </w:r>
      <w:proofErr w:type="spellEnd"/>
      <w:r>
        <w:rPr>
          <w:rFonts w:ascii="Times New Roman" w:eastAsia="Times New Roman" w:hAnsi="Times New Roman" w:cs="Times New Roman"/>
          <w:sz w:val="26"/>
          <w:szCs w:val="26"/>
          <w:lang w:val="x-none" w:eastAsia="x-none"/>
        </w:rPr>
        <w:t xml:space="preserve"> мероприятия. </w:t>
      </w:r>
    </w:p>
    <w:p w:rsidR="00747F20" w:rsidRDefault="00747F20" w:rsidP="00747F20">
      <w:pPr>
        <w:widowControl w:val="0"/>
        <w:spacing w:after="0" w:line="240" w:lineRule="auto"/>
        <w:ind w:firstLine="720"/>
        <w:jc w:val="both"/>
        <w:rPr>
          <w:rFonts w:ascii="Times New Roman" w:eastAsia="Times New Roman" w:hAnsi="Times New Roman" w:cs="Times New Roman"/>
          <w:sz w:val="26"/>
          <w:szCs w:val="26"/>
          <w:lang w:val="x-none" w:eastAsia="x-none"/>
        </w:rPr>
      </w:pPr>
    </w:p>
    <w:p w:rsidR="00747F20" w:rsidRDefault="00747F20" w:rsidP="00747F20">
      <w:pPr>
        <w:widowControl w:val="0"/>
        <w:spacing w:after="0" w:line="240" w:lineRule="auto"/>
        <w:ind w:firstLine="720"/>
        <w:jc w:val="both"/>
        <w:rPr>
          <w:rFonts w:ascii="Times New Roman" w:eastAsia="Times New Roman" w:hAnsi="Times New Roman" w:cs="Times New Roman"/>
          <w:sz w:val="26"/>
          <w:szCs w:val="26"/>
          <w:lang w:val="x-none" w:eastAsia="x-none"/>
        </w:rPr>
      </w:pPr>
    </w:p>
    <w:p w:rsidR="00747F20" w:rsidRDefault="00747F20" w:rsidP="00747F20">
      <w:pPr>
        <w:widowControl w:val="0"/>
        <w:numPr>
          <w:ilvl w:val="0"/>
          <w:numId w:val="5"/>
        </w:numPr>
        <w:autoSpaceDE w:val="0"/>
        <w:autoSpaceDN w:val="0"/>
        <w:adjustRightInd w:val="0"/>
        <w:spacing w:after="0" w:line="240" w:lineRule="auto"/>
        <w:ind w:left="1134" w:hanging="425"/>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Основные меры правового регулирования в сфере реализации Муниципальной программы</w:t>
      </w:r>
    </w:p>
    <w:p w:rsidR="00747F20" w:rsidRDefault="00747F20" w:rsidP="00747F20">
      <w:pPr>
        <w:widowControl w:val="0"/>
        <w:autoSpaceDE w:val="0"/>
        <w:autoSpaceDN w:val="0"/>
        <w:adjustRightInd w:val="0"/>
        <w:spacing w:after="200" w:line="276" w:lineRule="auto"/>
        <w:ind w:left="1134"/>
        <w:jc w:val="both"/>
        <w:rPr>
          <w:rFonts w:ascii="Times New Roman" w:eastAsia="Times New Roman" w:hAnsi="Times New Roman" w:cs="Times New Roman"/>
          <w:b/>
          <w:sz w:val="26"/>
          <w:szCs w:val="26"/>
        </w:rPr>
      </w:pP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Реализация Муниципальной программы предполагает разработку и утверждение комплекса мер правового регулирования. Сведения об основных мерах правового регулирования в сфере реализации Муниципальной программы приведены в приложении № 2. Разработка и утверждение дополнительных нормативных правовых актов Лопьяльской сельского поселения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исполнительно-распорядительных функций.</w:t>
      </w:r>
    </w:p>
    <w:p w:rsidR="00747F20" w:rsidRDefault="00747F20" w:rsidP="00747F20">
      <w:pPr>
        <w:widowControl w:val="0"/>
        <w:numPr>
          <w:ilvl w:val="0"/>
          <w:numId w:val="5"/>
        </w:numPr>
        <w:spacing w:after="0" w:line="240" w:lineRule="auto"/>
        <w:ind w:left="1134" w:hanging="414"/>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Ресурсное обеспечение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w:t>
      </w:r>
    </w:p>
    <w:p w:rsidR="00747F20" w:rsidRDefault="00747F20" w:rsidP="00747F2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Для реализации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необходимы следующие средства: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339"/>
        <w:gridCol w:w="1979"/>
        <w:gridCol w:w="1979"/>
      </w:tblGrid>
      <w:tr w:rsidR="00747F20" w:rsidTr="00747F20">
        <w:trPr>
          <w:trHeight w:val="850"/>
          <w:tblHeader/>
        </w:trPr>
        <w:tc>
          <w:tcPr>
            <w:tcW w:w="3168" w:type="dxa"/>
            <w:vMerge w:val="restart"/>
            <w:tcBorders>
              <w:top w:val="single" w:sz="4" w:space="0" w:color="auto"/>
              <w:left w:val="single" w:sz="4" w:space="0" w:color="auto"/>
              <w:bottom w:val="single" w:sz="4" w:space="0" w:color="auto"/>
              <w:right w:val="single" w:sz="4" w:space="0" w:color="auto"/>
            </w:tcBorders>
            <w:vAlign w:val="center"/>
            <w:hideMark/>
          </w:tcPr>
          <w:p w:rsidR="00747F20" w:rsidRDefault="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w:t>
            </w:r>
          </w:p>
          <w:p w:rsidR="00747F20" w:rsidRDefault="00747F20">
            <w:pPr>
              <w:widowControl w:val="0"/>
              <w:spacing w:after="200" w:line="276" w:lineRule="auto"/>
              <w:ind w:left="-108" w:firstLine="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финансирования</w:t>
            </w:r>
          </w:p>
        </w:tc>
        <w:tc>
          <w:tcPr>
            <w:tcW w:w="6300" w:type="dxa"/>
            <w:gridSpan w:val="3"/>
            <w:tcBorders>
              <w:top w:val="single" w:sz="4" w:space="0" w:color="auto"/>
              <w:left w:val="single" w:sz="4" w:space="0" w:color="auto"/>
              <w:bottom w:val="single" w:sz="4" w:space="0" w:color="auto"/>
              <w:right w:val="single" w:sz="4" w:space="0" w:color="auto"/>
            </w:tcBorders>
            <w:vAlign w:val="center"/>
            <w:hideMark/>
          </w:tcPr>
          <w:p w:rsidR="00747F20" w:rsidRDefault="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расходов (тыс. рублей)</w:t>
            </w:r>
          </w:p>
        </w:tc>
      </w:tr>
      <w:tr w:rsidR="00747F20" w:rsidTr="00747F20">
        <w:tc>
          <w:tcPr>
            <w:tcW w:w="3168" w:type="dxa"/>
            <w:vMerge/>
            <w:tcBorders>
              <w:top w:val="single" w:sz="4" w:space="0" w:color="auto"/>
              <w:left w:val="single" w:sz="4" w:space="0" w:color="auto"/>
              <w:bottom w:val="single" w:sz="4" w:space="0" w:color="auto"/>
              <w:right w:val="single" w:sz="4" w:space="0" w:color="auto"/>
            </w:tcBorders>
            <w:vAlign w:val="center"/>
            <w:hideMark/>
          </w:tcPr>
          <w:p w:rsidR="00747F20" w:rsidRDefault="00747F20">
            <w:pPr>
              <w:spacing w:after="0"/>
              <w:rPr>
                <w:rFonts w:ascii="Times New Roman" w:eastAsia="Times New Roman" w:hAnsi="Times New Roman" w:cs="Times New Roman"/>
                <w:sz w:val="26"/>
                <w:szCs w:val="26"/>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747F20" w:rsidRDefault="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2023 год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747F20" w:rsidRDefault="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 год</w:t>
            </w:r>
          </w:p>
        </w:tc>
        <w:tc>
          <w:tcPr>
            <w:tcW w:w="1980" w:type="dxa"/>
            <w:tcBorders>
              <w:top w:val="single" w:sz="4" w:space="0" w:color="auto"/>
              <w:left w:val="single" w:sz="4" w:space="0" w:color="auto"/>
              <w:bottom w:val="single" w:sz="4" w:space="0" w:color="auto"/>
              <w:right w:val="single" w:sz="4" w:space="0" w:color="auto"/>
            </w:tcBorders>
            <w:vAlign w:val="center"/>
            <w:hideMark/>
          </w:tcPr>
          <w:p w:rsidR="00747F20" w:rsidRDefault="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2025 год</w:t>
            </w:r>
          </w:p>
        </w:tc>
      </w:tr>
      <w:tr w:rsidR="00747F20" w:rsidTr="00747F20">
        <w:tc>
          <w:tcPr>
            <w:tcW w:w="3168"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Всего</w:t>
            </w:r>
          </w:p>
        </w:tc>
        <w:tc>
          <w:tcPr>
            <w:tcW w:w="234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841,500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877,800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926,500</w:t>
            </w:r>
          </w:p>
        </w:tc>
      </w:tr>
      <w:tr w:rsidR="00747F20" w:rsidTr="00747F20">
        <w:tc>
          <w:tcPr>
            <w:tcW w:w="3168"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Федеральный бюджет</w:t>
            </w:r>
          </w:p>
        </w:tc>
        <w:tc>
          <w:tcPr>
            <w:tcW w:w="234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747F20" w:rsidTr="00747F20">
        <w:tc>
          <w:tcPr>
            <w:tcW w:w="3168"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Областной бюджет</w:t>
            </w:r>
          </w:p>
        </w:tc>
        <w:tc>
          <w:tcPr>
            <w:tcW w:w="234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747F20" w:rsidTr="00747F20">
        <w:tc>
          <w:tcPr>
            <w:tcW w:w="3168"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Районный бюджет</w:t>
            </w:r>
          </w:p>
        </w:tc>
        <w:tc>
          <w:tcPr>
            <w:tcW w:w="234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0,0</w:t>
            </w:r>
          </w:p>
        </w:tc>
      </w:tr>
      <w:tr w:rsidR="00747F20" w:rsidTr="00747F20">
        <w:tc>
          <w:tcPr>
            <w:tcW w:w="3168"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Бюджет поселения</w:t>
            </w:r>
          </w:p>
        </w:tc>
        <w:tc>
          <w:tcPr>
            <w:tcW w:w="234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841,500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877,800</w:t>
            </w:r>
          </w:p>
        </w:tc>
        <w:tc>
          <w:tcPr>
            <w:tcW w:w="1980" w:type="dxa"/>
            <w:tcBorders>
              <w:top w:val="single" w:sz="4" w:space="0" w:color="auto"/>
              <w:left w:val="single" w:sz="4" w:space="0" w:color="auto"/>
              <w:bottom w:val="single" w:sz="4" w:space="0" w:color="auto"/>
              <w:right w:val="single" w:sz="4" w:space="0" w:color="auto"/>
            </w:tcBorders>
            <w:hideMark/>
          </w:tcPr>
          <w:p w:rsidR="00747F20" w:rsidRDefault="00747F20">
            <w:pPr>
              <w:widowControl w:val="0"/>
              <w:spacing w:after="200" w:line="276" w:lineRule="auto"/>
              <w:ind w:right="33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926,500</w:t>
            </w:r>
          </w:p>
        </w:tc>
      </w:tr>
    </w:tbl>
    <w:p w:rsidR="00747F20" w:rsidRDefault="00747F20" w:rsidP="00747F20">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Направлением финансирования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 xml:space="preserve">программы являются прочие расходы. </w:t>
      </w:r>
    </w:p>
    <w:p w:rsidR="00747F20" w:rsidRDefault="00747F20" w:rsidP="00747F20">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Информация о расходах на реализацию Муниципальной программы за счет средств бюджета поселения представлена в приложении № 3.</w:t>
      </w:r>
      <w:r>
        <w:rPr>
          <w:rFonts w:ascii="Times New Roman" w:eastAsia="Times New Roman" w:hAnsi="Times New Roman" w:cs="Times New Roman"/>
          <w:color w:val="000000"/>
          <w:sz w:val="26"/>
          <w:szCs w:val="26"/>
        </w:rPr>
        <w:t xml:space="preserve"> </w:t>
      </w:r>
    </w:p>
    <w:p w:rsidR="00747F20" w:rsidRDefault="00747F20" w:rsidP="00747F20">
      <w:pPr>
        <w:widowControl w:val="0"/>
        <w:spacing w:after="200" w:line="276" w:lineRule="auto"/>
        <w:ind w:left="-78" w:firstLine="78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Информация о ресурсном обеспечении реализации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за счет всех источников финансирования представлена в приложении № 4.</w:t>
      </w:r>
    </w:p>
    <w:p w:rsidR="00747F20" w:rsidRDefault="00747F20" w:rsidP="00747F20">
      <w:pPr>
        <w:widowControl w:val="0"/>
        <w:numPr>
          <w:ilvl w:val="0"/>
          <w:numId w:val="5"/>
        </w:numPr>
        <w:spacing w:after="0" w:line="240" w:lineRule="auto"/>
        <w:ind w:left="1134" w:hanging="425"/>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Анализ рисков реализации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 и описание мер управления рисками</w:t>
      </w: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p>
    <w:p w:rsidR="00747F20" w:rsidRDefault="00747F20" w:rsidP="00747F20">
      <w:pPr>
        <w:widowControl w:val="0"/>
        <w:autoSpaceDE w:val="0"/>
        <w:autoSpaceDN w:val="0"/>
        <w:adjustRightInd w:val="0"/>
        <w:spacing w:after="200" w:line="276"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В ходе реализации Муниципальной </w:t>
      </w:r>
      <w:r>
        <w:rPr>
          <w:rFonts w:ascii="Times New Roman" w:eastAsia="Times New Roman" w:hAnsi="Times New Roman" w:cs="Times New Roman"/>
          <w:color w:val="000000"/>
          <w:sz w:val="26"/>
          <w:szCs w:val="26"/>
        </w:rPr>
        <w:t>программы возможны стандартные риски:</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недофинансирование мероприятий </w:t>
      </w:r>
      <w:r>
        <w:rPr>
          <w:rFonts w:ascii="Times New Roman" w:eastAsia="Times New Roman" w:hAnsi="Times New Roman" w:cs="Times New Roman"/>
          <w:sz w:val="26"/>
          <w:szCs w:val="26"/>
        </w:rPr>
        <w:t xml:space="preserve">Муниципальной </w:t>
      </w:r>
      <w:r>
        <w:rPr>
          <w:rFonts w:ascii="Times New Roman" w:eastAsia="Times New Roman" w:hAnsi="Times New Roman" w:cs="Times New Roman"/>
          <w:color w:val="000000"/>
          <w:sz w:val="26"/>
          <w:szCs w:val="26"/>
        </w:rPr>
        <w:t>программы (в частности, это может быть р</w:t>
      </w:r>
      <w:r>
        <w:rPr>
          <w:rFonts w:ascii="Times New Roman" w:eastAsia="Times New Roman" w:hAnsi="Times New Roman" w:cs="Times New Roman"/>
          <w:sz w:val="26"/>
          <w:szCs w:val="26"/>
        </w:rPr>
        <w:t>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изменение федерального законодательства.</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Предложения по мерам управления рисками реализации Муниципальной программы таковы:</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в ходе реализации Муниципальной программы возможно внесение корректировок в разделы Муниципальной программы;</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изменения в действующие нормативно-правовые акты должны вноситься своевременно.</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частности, управление рисками реализации Муниципальной программы </w:t>
      </w:r>
      <w:r>
        <w:rPr>
          <w:rFonts w:ascii="Times New Roman" w:eastAsia="Times New Roman" w:hAnsi="Times New Roman" w:cs="Times New Roman"/>
          <w:sz w:val="26"/>
          <w:szCs w:val="26"/>
        </w:rPr>
        <w:lastRenderedPageBreak/>
        <w:t>осуществляется на основе:</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подготовки и представления в соответствии с постановлением администрации Лопьяльского сельского поселения от № «О разработке, реализации и оценке эффективности реализации муниципальных программ </w:t>
      </w:r>
      <w:r>
        <w:rPr>
          <w:rFonts w:ascii="Times New Roman" w:eastAsia="Times New Roman" w:hAnsi="Times New Roman" w:cs="Times New Roman"/>
          <w:bCs/>
          <w:sz w:val="26"/>
          <w:szCs w:val="26"/>
        </w:rPr>
        <w:t>Лопьяльского сельского поселения Уржумского района Кировской области</w:t>
      </w:r>
      <w:r>
        <w:rPr>
          <w:rFonts w:ascii="Times New Roman" w:eastAsia="Times New Roman" w:hAnsi="Times New Roman" w:cs="Times New Roman"/>
          <w:sz w:val="26"/>
          <w:szCs w:val="26"/>
        </w:rPr>
        <w:t>» ежегодно отчета о ходе и результатах реализации Муниципальной программы, в котором при необходимости могут вноситься предложения о корректировке Муниципальной программы;</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внесений изменений в решение Лопьяльской сельской Думы о бюджете на очередной финансовый год (очередной финансовый год и плановый период).</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p>
    <w:p w:rsidR="00747F20" w:rsidRDefault="00747F20" w:rsidP="00747F20">
      <w:pPr>
        <w:widowControl w:val="0"/>
        <w:numPr>
          <w:ilvl w:val="0"/>
          <w:numId w:val="5"/>
        </w:numPr>
        <w:spacing w:after="0" w:line="240" w:lineRule="auto"/>
        <w:ind w:left="1134" w:hanging="425"/>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Методика оценки эффективности реализации </w:t>
      </w:r>
      <w:r>
        <w:rPr>
          <w:rFonts w:ascii="Times New Roman" w:eastAsia="Times New Roman" w:hAnsi="Times New Roman" w:cs="Times New Roman"/>
          <w:b/>
          <w:sz w:val="26"/>
          <w:szCs w:val="26"/>
        </w:rPr>
        <w:t xml:space="preserve">Муниципальной </w:t>
      </w:r>
      <w:r>
        <w:rPr>
          <w:rFonts w:ascii="Times New Roman" w:eastAsia="Times New Roman" w:hAnsi="Times New Roman" w:cs="Times New Roman"/>
          <w:b/>
          <w:color w:val="000000"/>
          <w:sz w:val="26"/>
          <w:szCs w:val="26"/>
        </w:rPr>
        <w:t>программы</w:t>
      </w:r>
    </w:p>
    <w:p w:rsidR="00747F20" w:rsidRDefault="00747F20" w:rsidP="00747F20">
      <w:pPr>
        <w:widowControl w:val="0"/>
        <w:spacing w:after="200" w:line="276" w:lineRule="auto"/>
        <w:ind w:left="720"/>
        <w:jc w:val="both"/>
        <w:rPr>
          <w:rFonts w:ascii="Times New Roman" w:eastAsia="Times New Roman" w:hAnsi="Times New Roman" w:cs="Times New Roman"/>
          <w:b/>
          <w:color w:val="000000"/>
          <w:sz w:val="26"/>
          <w:szCs w:val="26"/>
        </w:rPr>
      </w:pP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сравнения фактических сроков реализации мероприятий Муниципальной программы с запланированными, а также с учетом объема ресурсов, направленных на реализацию Муниципальной программы. </w:t>
      </w:r>
    </w:p>
    <w:p w:rsidR="00747F20" w:rsidRDefault="00747F20" w:rsidP="00747F20">
      <w:pPr>
        <w:widowControl w:val="0"/>
        <w:spacing w:after="200" w:line="276"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достижения показателей эффективности реализации Муниципальной программы осуществляется по формуле:</w:t>
      </w:r>
    </w:p>
    <w:tbl>
      <w:tblPr>
        <w:tblW w:w="0" w:type="auto"/>
        <w:tblInd w:w="2088" w:type="dxa"/>
        <w:tblLook w:val="01E0" w:firstRow="1" w:lastRow="1" w:firstColumn="1" w:lastColumn="1" w:noHBand="0" w:noVBand="0"/>
      </w:tblPr>
      <w:tblGrid>
        <w:gridCol w:w="978"/>
        <w:gridCol w:w="2576"/>
        <w:gridCol w:w="946"/>
      </w:tblGrid>
      <w:tr w:rsidR="00747F20" w:rsidTr="00747F20">
        <w:trPr>
          <w:trHeight w:val="812"/>
        </w:trPr>
        <w:tc>
          <w:tcPr>
            <w:tcW w:w="978" w:type="dxa"/>
            <w:vMerge w:val="restart"/>
          </w:tcPr>
          <w:p w:rsidR="00747F20" w:rsidRDefault="00747F20">
            <w:pPr>
              <w:widowControl w:val="0"/>
              <w:spacing w:after="200" w:line="276" w:lineRule="auto"/>
              <w:jc w:val="center"/>
              <w:rPr>
                <w:rFonts w:ascii="Times New Roman" w:eastAsia="Times New Roman" w:hAnsi="Times New Roman" w:cs="Times New Roman"/>
                <w:sz w:val="26"/>
                <w:szCs w:val="26"/>
              </w:rPr>
            </w:pPr>
          </w:p>
          <w:p w:rsidR="00747F20" w:rsidRDefault="00747F20">
            <w:pPr>
              <w:widowControl w:val="0"/>
              <w:spacing w:after="200" w:line="276" w:lineRule="auto"/>
              <w:jc w:val="right"/>
              <w:rPr>
                <w:rFonts w:ascii="Times New Roman" w:eastAsia="Times New Roman" w:hAnsi="Times New Roman" w:cs="Times New Roman"/>
                <w:sz w:val="26"/>
                <w:szCs w:val="26"/>
              </w:rPr>
            </w:pPr>
          </w:p>
          <w:p w:rsidR="00747F20" w:rsidRDefault="00747F20">
            <w:pPr>
              <w:widowControl w:val="0"/>
              <w:spacing w:after="200" w:line="276" w:lineRule="auto"/>
              <w:jc w:val="right"/>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w:t>
            </w:r>
            <w:r>
              <w:rPr>
                <w:rFonts w:ascii="Times New Roman" w:eastAsia="Times New Roman" w:hAnsi="Times New Roman" w:cs="Times New Roman"/>
                <w:sz w:val="26"/>
                <w:szCs w:val="26"/>
                <w:vertAlign w:val="subscript"/>
              </w:rPr>
              <w:t>эф</w:t>
            </w:r>
            <w:proofErr w:type="spellEnd"/>
            <w:r>
              <w:rPr>
                <w:rFonts w:ascii="Times New Roman" w:eastAsia="Times New Roman" w:hAnsi="Times New Roman" w:cs="Times New Roman"/>
                <w:sz w:val="26"/>
                <w:szCs w:val="26"/>
                <w:lang w:val="en-US"/>
              </w:rPr>
              <w:t>=</w:t>
            </w:r>
          </w:p>
        </w:tc>
        <w:tc>
          <w:tcPr>
            <w:tcW w:w="2576" w:type="dxa"/>
            <w:tcBorders>
              <w:top w:val="nil"/>
              <w:left w:val="nil"/>
              <w:bottom w:val="single" w:sz="4" w:space="0" w:color="auto"/>
              <w:right w:val="nil"/>
            </w:tcBorders>
            <w:hideMark/>
          </w:tcPr>
          <w:p w:rsidR="00747F20" w:rsidRDefault="00747F20">
            <w:pPr>
              <w:widowControl w:val="0"/>
              <w:tabs>
                <w:tab w:val="left" w:pos="1118"/>
              </w:tabs>
              <w:spacing w:after="200" w:line="276" w:lineRule="auto"/>
              <w:ind w:left="-5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w:t>
            </w:r>
          </w:p>
          <w:p w:rsidR="00747F20" w:rsidRDefault="00747F20">
            <w:pPr>
              <w:widowControl w:val="0"/>
              <w:tabs>
                <w:tab w:val="left" w:pos="1118"/>
              </w:tabs>
              <w:spacing w:after="200" w:line="276" w:lineRule="auto"/>
              <w:ind w:left="-52"/>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SUM </w:t>
            </w:r>
            <w:r>
              <w:rPr>
                <w:rFonts w:ascii="Times New Roman" w:eastAsia="Times New Roman" w:hAnsi="Times New Roman" w:cs="Times New Roman"/>
                <w:sz w:val="26"/>
                <w:szCs w:val="26"/>
              </w:rPr>
              <w:t>П</w:t>
            </w:r>
            <w:proofErr w:type="spellStart"/>
            <w:r>
              <w:rPr>
                <w:rFonts w:ascii="Times New Roman" w:eastAsia="Times New Roman" w:hAnsi="Times New Roman" w:cs="Times New Roman"/>
                <w:sz w:val="26"/>
                <w:szCs w:val="26"/>
                <w:vertAlign w:val="subscript"/>
                <w:lang w:val="en-US"/>
              </w:rPr>
              <w:t>i</w:t>
            </w:r>
            <w:proofErr w:type="spellEnd"/>
          </w:p>
          <w:p w:rsidR="00747F20" w:rsidRDefault="00747F20">
            <w:pPr>
              <w:widowControl w:val="0"/>
              <w:spacing w:after="200" w:line="276"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lang w:val="en-US"/>
              </w:rPr>
              <w:t>=1</w:t>
            </w:r>
          </w:p>
        </w:tc>
        <w:tc>
          <w:tcPr>
            <w:tcW w:w="946" w:type="dxa"/>
            <w:vMerge w:val="restart"/>
          </w:tcPr>
          <w:p w:rsidR="00747F20" w:rsidRDefault="00747F20">
            <w:pPr>
              <w:widowControl w:val="0"/>
              <w:spacing w:after="200" w:line="276" w:lineRule="auto"/>
              <w:jc w:val="center"/>
              <w:rPr>
                <w:rFonts w:ascii="Times New Roman" w:eastAsia="Times New Roman" w:hAnsi="Times New Roman" w:cs="Times New Roman"/>
                <w:sz w:val="26"/>
                <w:szCs w:val="26"/>
              </w:rPr>
            </w:pPr>
          </w:p>
          <w:p w:rsidR="00747F20" w:rsidRDefault="00747F20">
            <w:pPr>
              <w:widowControl w:val="0"/>
              <w:spacing w:after="200" w:line="276" w:lineRule="auto"/>
              <w:rPr>
                <w:rFonts w:ascii="Times New Roman" w:eastAsia="Times New Roman" w:hAnsi="Times New Roman" w:cs="Times New Roman"/>
                <w:sz w:val="26"/>
                <w:szCs w:val="26"/>
              </w:rPr>
            </w:pPr>
          </w:p>
          <w:p w:rsidR="00747F20" w:rsidRDefault="00747F20">
            <w:pPr>
              <w:widowControl w:val="0"/>
              <w:spacing w:after="20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где:</w:t>
            </w:r>
          </w:p>
        </w:tc>
      </w:tr>
      <w:tr w:rsidR="00747F20" w:rsidTr="00747F20">
        <w:tc>
          <w:tcPr>
            <w:tcW w:w="0" w:type="auto"/>
            <w:vMerge/>
            <w:vAlign w:val="center"/>
            <w:hideMark/>
          </w:tcPr>
          <w:p w:rsidR="00747F20" w:rsidRDefault="00747F20">
            <w:pPr>
              <w:spacing w:after="0"/>
              <w:rPr>
                <w:rFonts w:ascii="Times New Roman" w:eastAsia="Times New Roman" w:hAnsi="Times New Roman" w:cs="Times New Roman"/>
                <w:sz w:val="26"/>
                <w:szCs w:val="26"/>
              </w:rPr>
            </w:pPr>
          </w:p>
        </w:tc>
        <w:tc>
          <w:tcPr>
            <w:tcW w:w="2576" w:type="dxa"/>
            <w:tcBorders>
              <w:top w:val="single" w:sz="4" w:space="0" w:color="auto"/>
              <w:left w:val="nil"/>
              <w:bottom w:val="nil"/>
              <w:right w:val="nil"/>
            </w:tcBorders>
            <w:hideMark/>
          </w:tcPr>
          <w:p w:rsidR="00747F20" w:rsidRDefault="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n</w:t>
            </w:r>
          </w:p>
        </w:tc>
        <w:tc>
          <w:tcPr>
            <w:tcW w:w="0" w:type="auto"/>
            <w:vMerge/>
            <w:vAlign w:val="center"/>
            <w:hideMark/>
          </w:tcPr>
          <w:p w:rsidR="00747F20" w:rsidRDefault="00747F20">
            <w:pPr>
              <w:spacing w:after="0"/>
              <w:rPr>
                <w:rFonts w:ascii="Times New Roman" w:eastAsia="Times New Roman" w:hAnsi="Times New Roman" w:cs="Times New Roman"/>
                <w:sz w:val="26"/>
                <w:szCs w:val="26"/>
              </w:rPr>
            </w:pPr>
          </w:p>
        </w:tc>
      </w:tr>
    </w:tbl>
    <w:p w:rsidR="00747F20" w:rsidRDefault="00747F20" w:rsidP="00747F2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lang w:eastAsia="ru-RU"/>
        </w:rPr>
        <w:t xml:space="preserve"> – степень достижения показателей эффективности реализации Муниципальной программы (%);</w:t>
      </w:r>
    </w:p>
    <w:p w:rsidR="00747F20" w:rsidRDefault="00747F20" w:rsidP="00747F2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степень достижения </w:t>
      </w:r>
      <w:proofErr w:type="spellStart"/>
      <w:r>
        <w:rPr>
          <w:rFonts w:ascii="Times New Roman" w:eastAsia="Times New Roman" w:hAnsi="Times New Roman" w:cs="Times New Roman"/>
          <w:sz w:val="26"/>
          <w:szCs w:val="26"/>
          <w:lang w:val="en-US" w:eastAsia="ru-RU"/>
        </w:rPr>
        <w:t>i</w:t>
      </w:r>
      <w:proofErr w:type="spellEnd"/>
      <w:r>
        <w:rPr>
          <w:rFonts w:ascii="Times New Roman" w:eastAsia="Times New Roman" w:hAnsi="Times New Roman" w:cs="Times New Roman"/>
          <w:sz w:val="26"/>
          <w:szCs w:val="26"/>
          <w:lang w:eastAsia="ru-RU"/>
        </w:rPr>
        <w:t xml:space="preserve">-го показателя эффективности реализации Муниципальной программы (%); </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rPr>
        <w:t xml:space="preserve"> – количество показателей эффективности реализации Муниципальной программы.</w:t>
      </w:r>
    </w:p>
    <w:p w:rsidR="00747F20" w:rsidRDefault="00747F20" w:rsidP="00747F2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Степень достижения </w:t>
      </w:r>
      <w:proofErr w:type="spellStart"/>
      <w:r>
        <w:rPr>
          <w:rFonts w:ascii="Times New Roman" w:eastAsia="Times New Roman" w:hAnsi="Times New Roman" w:cs="Times New Roman"/>
          <w:sz w:val="26"/>
          <w:szCs w:val="26"/>
          <w:lang w:val="en-US" w:eastAsia="ru-RU"/>
        </w:rPr>
        <w:t>i</w:t>
      </w:r>
      <w:proofErr w:type="spellEnd"/>
      <w:r>
        <w:rPr>
          <w:rFonts w:ascii="Times New Roman" w:eastAsia="Times New Roman" w:hAnsi="Times New Roman" w:cs="Times New Roman"/>
          <w:sz w:val="26"/>
          <w:szCs w:val="26"/>
          <w:lang w:eastAsia="ru-RU"/>
        </w:rPr>
        <w:t>-го показателя эффективности реализации Муниципальной программы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следующим формулам:</w:t>
      </w:r>
    </w:p>
    <w:p w:rsidR="00747F20" w:rsidRDefault="00747F20" w:rsidP="00747F2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показателей, желательной тенденцией развития которых является рост значений:</w:t>
      </w:r>
    </w:p>
    <w:p w:rsidR="00747F20" w:rsidRDefault="00747F20" w:rsidP="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пл</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х 100%,</w:t>
      </w:r>
    </w:p>
    <w:p w:rsidR="00747F20" w:rsidRDefault="00747F20" w:rsidP="00747F2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для показателей, желаемой тенденцией развития которых является снижение значений:</w:t>
      </w:r>
    </w:p>
    <w:p w:rsidR="00747F20" w:rsidRDefault="00747F20" w:rsidP="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w:t>
      </w:r>
      <w:proofErr w:type="spellStart"/>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пл</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vertAlign w:val="subscript"/>
          <w:lang w:val="en-US" w:eastAsia="ru-RU"/>
        </w:rPr>
        <w:t>i</w:t>
      </w:r>
      <w:proofErr w:type="spellEnd"/>
      <w:r>
        <w:rPr>
          <w:rFonts w:ascii="Times New Roman" w:eastAsia="Times New Roman" w:hAnsi="Times New Roman" w:cs="Times New Roman"/>
          <w:sz w:val="26"/>
          <w:szCs w:val="26"/>
          <w:lang w:eastAsia="ru-RU"/>
        </w:rPr>
        <w:t xml:space="preserve"> х 100%, где:</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vertAlign w:val="subscript"/>
          <w:lang w:val="en-US"/>
        </w:rPr>
        <w:t>i</w:t>
      </w:r>
      <w:proofErr w:type="spellEnd"/>
      <w:r>
        <w:rPr>
          <w:rFonts w:ascii="Times New Roman" w:eastAsia="Times New Roman" w:hAnsi="Times New Roman" w:cs="Times New Roman"/>
          <w:sz w:val="26"/>
          <w:szCs w:val="26"/>
        </w:rPr>
        <w:t xml:space="preserve"> – фактическое значение </w:t>
      </w: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w:t>
      </w:r>
      <w:r>
        <w:rPr>
          <w:rFonts w:ascii="Times New Roman" w:eastAsia="Times New Roman" w:hAnsi="Times New Roman" w:cs="Times New Roman"/>
          <w:sz w:val="26"/>
          <w:szCs w:val="26"/>
          <w:vertAlign w:val="subscript"/>
        </w:rPr>
        <w:t>пл</w:t>
      </w:r>
      <w:r>
        <w:rPr>
          <w:rFonts w:ascii="Times New Roman" w:eastAsia="Times New Roman" w:hAnsi="Times New Roman" w:cs="Times New Roman"/>
          <w:sz w:val="26"/>
          <w:szCs w:val="26"/>
          <w:vertAlign w:val="subscript"/>
          <w:lang w:val="en-US"/>
        </w:rPr>
        <w:t>i</w:t>
      </w:r>
      <w:proofErr w:type="spellEnd"/>
      <w:r>
        <w:rPr>
          <w:rFonts w:ascii="Times New Roman" w:eastAsia="Times New Roman" w:hAnsi="Times New Roman" w:cs="Times New Roman"/>
          <w:sz w:val="26"/>
          <w:szCs w:val="26"/>
        </w:rPr>
        <w:t xml:space="preserve"> – плановое значение </w:t>
      </w:r>
      <w:proofErr w:type="spellStart"/>
      <w:r>
        <w:rPr>
          <w:rFonts w:ascii="Times New Roman" w:eastAsia="Times New Roman" w:hAnsi="Times New Roman" w:cs="Times New Roman"/>
          <w:sz w:val="26"/>
          <w:szCs w:val="26"/>
          <w:lang w:val="en-US"/>
        </w:rPr>
        <w:t>i</w:t>
      </w:r>
      <w:proofErr w:type="spellEnd"/>
      <w:r>
        <w:rPr>
          <w:rFonts w:ascii="Times New Roman" w:eastAsia="Times New Roman" w:hAnsi="Times New Roman" w:cs="Times New Roman"/>
          <w:sz w:val="26"/>
          <w:szCs w:val="26"/>
        </w:rPr>
        <w:t>-го показателя эффективности реализации Муниципальной программы (соответствующих единиц измерения).</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если значения показателей эффективности являются относительными (выражаются в процентах), то при расчете эти показатели отражаются в долях единицы).</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объема ресурсов, направленных на реализацию Муниципальной программы,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w:t>
      </w:r>
    </w:p>
    <w:p w:rsidR="00747F20" w:rsidRDefault="00747F20" w:rsidP="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 xml:space="preserve">ф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ф</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пл</w:t>
      </w:r>
      <w:r>
        <w:rPr>
          <w:rFonts w:ascii="Times New Roman" w:eastAsia="Times New Roman" w:hAnsi="Times New Roman" w:cs="Times New Roman"/>
          <w:sz w:val="26"/>
          <w:szCs w:val="26"/>
        </w:rPr>
        <w:t>х</w:t>
      </w:r>
      <w:proofErr w:type="spellEnd"/>
      <w:r>
        <w:rPr>
          <w:rFonts w:ascii="Times New Roman" w:eastAsia="Times New Roman" w:hAnsi="Times New Roman" w:cs="Times New Roman"/>
          <w:sz w:val="26"/>
          <w:szCs w:val="26"/>
        </w:rPr>
        <w:t xml:space="preserve"> 100%, где:</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rPr>
        <w:t xml:space="preserve"> – уровень финансирования Муниципальной программы в целом (%);</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ф</w:t>
      </w:r>
      <w:proofErr w:type="spellEnd"/>
      <w:r>
        <w:rPr>
          <w:rFonts w:ascii="Times New Roman" w:eastAsia="Times New Roman" w:hAnsi="Times New Roman" w:cs="Times New Roman"/>
          <w:sz w:val="26"/>
          <w:szCs w:val="26"/>
        </w:rPr>
        <w:t xml:space="preserve"> – фактический объем финансовых ресурсов за счет всех источников финансирования, направленный в отчетном периоде на реализацию мероприятий Муниципальной программы (средства бюджета </w:t>
      </w:r>
      <w:r>
        <w:rPr>
          <w:rFonts w:ascii="Times New Roman" w:eastAsia="Times New Roman" w:hAnsi="Times New Roman" w:cs="Times New Roman"/>
          <w:bCs/>
          <w:sz w:val="26"/>
          <w:szCs w:val="26"/>
        </w:rPr>
        <w:t>Лопьяльского сельского поселения –</w:t>
      </w:r>
      <w:r>
        <w:rPr>
          <w:rFonts w:ascii="Times New Roman" w:eastAsia="Times New Roman" w:hAnsi="Times New Roman" w:cs="Times New Roman"/>
          <w:sz w:val="26"/>
          <w:szCs w:val="26"/>
        </w:rPr>
        <w:t xml:space="preserve"> в соответствии с решением Лопьяльской сельской Думы о бюджете на очередной финансовый год (очередной финансовый год и плановый период) (тыс. рублей);</w:t>
      </w:r>
    </w:p>
    <w:p w:rsidR="00747F20" w:rsidRDefault="00747F20" w:rsidP="00747F20">
      <w:pPr>
        <w:widowControl w:val="0"/>
        <w:spacing w:after="200" w:line="276"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Ф</w:t>
      </w:r>
      <w:r>
        <w:rPr>
          <w:rFonts w:ascii="Times New Roman" w:eastAsia="Times New Roman" w:hAnsi="Times New Roman" w:cs="Times New Roman"/>
          <w:sz w:val="26"/>
          <w:szCs w:val="26"/>
          <w:vertAlign w:val="subscript"/>
        </w:rPr>
        <w:t>пл</w:t>
      </w:r>
      <w:proofErr w:type="spellEnd"/>
      <w:r>
        <w:rPr>
          <w:rFonts w:ascii="Times New Roman" w:eastAsia="Times New Roman" w:hAnsi="Times New Roman" w:cs="Times New Roman"/>
          <w:sz w:val="26"/>
          <w:szCs w:val="26"/>
        </w:rPr>
        <w:t xml:space="preserve"> –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 установленный Муниципальной программой (тыс. рублей).</w:t>
      </w:r>
    </w:p>
    <w:p w:rsidR="00747F20" w:rsidRDefault="00747F20" w:rsidP="00747F20">
      <w:pPr>
        <w:widowControl w:val="0"/>
        <w:autoSpaceDE w:val="0"/>
        <w:autoSpaceDN w:val="0"/>
        <w:adjustRightInd w:val="0"/>
        <w:spacing w:after="200" w:line="276" w:lineRule="auto"/>
        <w:ind w:firstLine="708"/>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Оценка сравнения фактических сроков реализации мероприятий с запланированными осуществляется по формуле:</w:t>
      </w:r>
    </w:p>
    <w:p w:rsidR="00747F20" w:rsidRDefault="00747F20" w:rsidP="00747F20">
      <w:pPr>
        <w:widowControl w:val="0"/>
        <w:spacing w:after="20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 xml:space="preserve">м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фм</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мп</w:t>
      </w:r>
      <w:r>
        <w:rPr>
          <w:rFonts w:ascii="Times New Roman" w:eastAsia="Times New Roman" w:hAnsi="Times New Roman" w:cs="Times New Roman"/>
          <w:sz w:val="26"/>
          <w:szCs w:val="26"/>
        </w:rPr>
        <w:t>х</w:t>
      </w:r>
      <w:proofErr w:type="spellEnd"/>
      <w:r>
        <w:rPr>
          <w:rFonts w:ascii="Times New Roman" w:eastAsia="Times New Roman" w:hAnsi="Times New Roman" w:cs="Times New Roman"/>
          <w:sz w:val="26"/>
          <w:szCs w:val="26"/>
        </w:rPr>
        <w:t xml:space="preserve"> 100%, где:</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м</w:t>
      </w:r>
      <w:r>
        <w:rPr>
          <w:rFonts w:ascii="Times New Roman" w:eastAsia="Times New Roman" w:hAnsi="Times New Roman" w:cs="Times New Roman"/>
          <w:sz w:val="26"/>
          <w:szCs w:val="26"/>
        </w:rPr>
        <w:t xml:space="preserve"> – уровень выполнения мероприятий Муниципальной программы (%);</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фм</w:t>
      </w:r>
      <w:proofErr w:type="spellEnd"/>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количество мероприятий Муниципальной программы, выполненных в срок за отчетный период на основе ежегодных отчетов об исполнении плана реализации Муниципальной программы (единиц);</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К</w:t>
      </w:r>
      <w:r>
        <w:rPr>
          <w:rFonts w:ascii="Times New Roman" w:eastAsia="Times New Roman" w:hAnsi="Times New Roman" w:cs="Times New Roman"/>
          <w:sz w:val="26"/>
          <w:szCs w:val="26"/>
          <w:vertAlign w:val="subscript"/>
        </w:rPr>
        <w:t>мп</w:t>
      </w:r>
      <w:proofErr w:type="spellEnd"/>
      <w:r>
        <w:rPr>
          <w:rFonts w:ascii="Times New Roman" w:eastAsia="Times New Roman" w:hAnsi="Times New Roman" w:cs="Times New Roman"/>
          <w:sz w:val="26"/>
          <w:szCs w:val="26"/>
          <w:vertAlign w:val="subscript"/>
        </w:rPr>
        <w:t xml:space="preserve"> </w:t>
      </w:r>
      <w:r>
        <w:rPr>
          <w:rFonts w:ascii="Times New Roman" w:eastAsia="Times New Roman" w:hAnsi="Times New Roman" w:cs="Times New Roman"/>
          <w:sz w:val="26"/>
          <w:szCs w:val="26"/>
        </w:rPr>
        <w:t>– количество мероприятий Муниципальной программы, запланированных к выполнению в отчетном периоде в плане реализации Муниципальной программы (единиц).</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Оценка эффективности реализации Муниципальной программы производится по формуле:</w:t>
      </w:r>
    </w:p>
    <w:p w:rsidR="00747F20" w:rsidRDefault="00747F20" w:rsidP="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lang w:eastAsia="ru-RU"/>
        </w:rPr>
        <w:t xml:space="preserve"> + У</w:t>
      </w:r>
      <w:r>
        <w:rPr>
          <w:rFonts w:ascii="Times New Roman" w:eastAsia="Times New Roman" w:hAnsi="Times New Roman" w:cs="Times New Roman"/>
          <w:sz w:val="26"/>
          <w:szCs w:val="26"/>
          <w:vertAlign w:val="subscript"/>
          <w:lang w:eastAsia="ru-RU"/>
        </w:rPr>
        <w:t>ф</w:t>
      </w:r>
      <w:r>
        <w:rPr>
          <w:rFonts w:ascii="Times New Roman" w:eastAsia="Times New Roman" w:hAnsi="Times New Roman" w:cs="Times New Roman"/>
          <w:sz w:val="26"/>
          <w:szCs w:val="26"/>
          <w:lang w:eastAsia="ru-RU"/>
        </w:rPr>
        <w:t xml:space="preserve"> + У</w:t>
      </w:r>
      <w:r>
        <w:rPr>
          <w:rFonts w:ascii="Times New Roman" w:eastAsia="Times New Roman" w:hAnsi="Times New Roman" w:cs="Times New Roman"/>
          <w:sz w:val="26"/>
          <w:szCs w:val="26"/>
          <w:vertAlign w:val="subscript"/>
          <w:lang w:eastAsia="ru-RU"/>
        </w:rPr>
        <w:t>м</w:t>
      </w:r>
    </w:p>
    <w:p w:rsidR="00747F20" w:rsidRDefault="00747F20" w:rsidP="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Э</w:t>
      </w:r>
      <w:r>
        <w:rPr>
          <w:rFonts w:ascii="Times New Roman" w:eastAsia="Times New Roman" w:hAnsi="Times New Roman" w:cs="Times New Roman"/>
          <w:sz w:val="26"/>
          <w:szCs w:val="26"/>
          <w:vertAlign w:val="subscript"/>
          <w:lang w:eastAsia="ru-RU"/>
        </w:rPr>
        <w:t>пр</w:t>
      </w:r>
      <w:proofErr w:type="spellEnd"/>
      <w:r>
        <w:rPr>
          <w:rFonts w:ascii="Times New Roman" w:eastAsia="Times New Roman" w:hAnsi="Times New Roman" w:cs="Times New Roman"/>
          <w:sz w:val="26"/>
          <w:szCs w:val="26"/>
          <w:lang w:eastAsia="ru-RU"/>
        </w:rPr>
        <w:t xml:space="preserve"> = -----------------------, где:</w:t>
      </w:r>
    </w:p>
    <w:p w:rsidR="00747F20" w:rsidRDefault="00747F20" w:rsidP="00747F2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 оценка эффективности реализации Муниципальной программы (%);</w:t>
      </w:r>
    </w:p>
    <w:p w:rsidR="00747F20" w:rsidRDefault="00747F20" w:rsidP="00747F2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vertAlign w:val="subscript"/>
          <w:lang w:eastAsia="ru-RU"/>
        </w:rPr>
        <w:t>эф</w:t>
      </w:r>
      <w:proofErr w:type="spellEnd"/>
      <w:r>
        <w:rPr>
          <w:rFonts w:ascii="Times New Roman" w:eastAsia="Times New Roman" w:hAnsi="Times New Roman" w:cs="Times New Roman"/>
          <w:sz w:val="26"/>
          <w:szCs w:val="26"/>
          <w:vertAlign w:val="subscript"/>
          <w:lang w:eastAsia="ru-RU"/>
        </w:rPr>
        <w:t xml:space="preserve"> </w:t>
      </w:r>
      <w:r>
        <w:rPr>
          <w:rFonts w:ascii="Times New Roman" w:eastAsia="Times New Roman" w:hAnsi="Times New Roman" w:cs="Times New Roman"/>
          <w:sz w:val="26"/>
          <w:szCs w:val="26"/>
          <w:lang w:eastAsia="ru-RU"/>
        </w:rPr>
        <w:t>– степень достижения показателей эффективности реализации Муниципальной программы (%);</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ф</w:t>
      </w:r>
      <w:r>
        <w:rPr>
          <w:rFonts w:ascii="Times New Roman" w:eastAsia="Times New Roman" w:hAnsi="Times New Roman" w:cs="Times New Roman"/>
          <w:sz w:val="26"/>
          <w:szCs w:val="26"/>
        </w:rPr>
        <w:t xml:space="preserve"> – уровень финансирования Муниципальной программы в целом (%);</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w:t>
      </w:r>
      <w:r>
        <w:rPr>
          <w:rFonts w:ascii="Times New Roman" w:eastAsia="Times New Roman" w:hAnsi="Times New Roman" w:cs="Times New Roman"/>
          <w:sz w:val="26"/>
          <w:szCs w:val="26"/>
          <w:vertAlign w:val="subscript"/>
        </w:rPr>
        <w:t>м</w:t>
      </w:r>
      <w:r>
        <w:rPr>
          <w:rFonts w:ascii="Times New Roman" w:eastAsia="Times New Roman" w:hAnsi="Times New Roman" w:cs="Times New Roman"/>
          <w:sz w:val="26"/>
          <w:szCs w:val="26"/>
        </w:rPr>
        <w:t xml:space="preserve"> – уровень выполнения мероприятий Муниципальной программы (%).</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целях оценки эффективности реализации Муниципальной программы устанавливаются следующие критерии:</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от 80% до 100% и выше, то эффективность реализации Муниципальной программы оценивается как высокая;</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от 70% до 80%, то эффективность реализации Муниципальной программы оценивается как средняя;</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если значение показателя </w:t>
      </w:r>
      <w:proofErr w:type="spellStart"/>
      <w:r>
        <w:rPr>
          <w:rFonts w:ascii="Times New Roman" w:eastAsia="Times New Roman" w:hAnsi="Times New Roman" w:cs="Times New Roman"/>
          <w:sz w:val="26"/>
          <w:szCs w:val="26"/>
        </w:rPr>
        <w:t>Э</w:t>
      </w:r>
      <w:r>
        <w:rPr>
          <w:rFonts w:ascii="Times New Roman" w:eastAsia="Times New Roman" w:hAnsi="Times New Roman" w:cs="Times New Roman"/>
          <w:sz w:val="26"/>
          <w:szCs w:val="26"/>
          <w:vertAlign w:val="subscript"/>
        </w:rPr>
        <w:t>пр</w:t>
      </w:r>
      <w:proofErr w:type="spellEnd"/>
      <w:r>
        <w:rPr>
          <w:rFonts w:ascii="Times New Roman" w:eastAsia="Times New Roman" w:hAnsi="Times New Roman" w:cs="Times New Roman"/>
          <w:sz w:val="26"/>
          <w:szCs w:val="26"/>
        </w:rPr>
        <w:t xml:space="preserve"> ниже 70%, то эффективность реализации Муниципальной программы оценивается как низкая.</w:t>
      </w:r>
    </w:p>
    <w:p w:rsidR="00747F20" w:rsidRDefault="00747F20" w:rsidP="00747F20">
      <w:pPr>
        <w:widowControl w:val="0"/>
        <w:autoSpaceDE w:val="0"/>
        <w:autoSpaceDN w:val="0"/>
        <w:adjustRightInd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747F20" w:rsidRDefault="00747F20" w:rsidP="00747F20">
      <w:pPr>
        <w:widowControl w:val="0"/>
        <w:autoSpaceDE w:val="0"/>
        <w:autoSpaceDN w:val="0"/>
        <w:adjustRightInd w:val="0"/>
        <w:spacing w:after="200" w:line="276" w:lineRule="auto"/>
        <w:ind w:firstLine="720"/>
        <w:jc w:val="both"/>
        <w:outlineLvl w:val="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Ежегодно, в срок до 20 февраля года, следующего за отчетным, Администрацией совместно с соисполнителями осуществляется оценка эффективности реализации Муниципальной программы, и в срок до 01 марта года, следующего за отчетным, годовой отчет о ходе реализации и оценке эффективности реализации Муниципальной программы, согласованный специалистом Администрации, курирующим работу ответственного исполнителя Муниципальной программы, представляется главе администрации </w:t>
      </w:r>
      <w:r>
        <w:rPr>
          <w:rFonts w:ascii="Times New Roman" w:eastAsia="Times New Roman" w:hAnsi="Times New Roman" w:cs="Times New Roman"/>
          <w:bCs/>
          <w:sz w:val="26"/>
          <w:szCs w:val="26"/>
        </w:rPr>
        <w:t>Лопьяльского сельского поселения</w:t>
      </w:r>
      <w:r>
        <w:rPr>
          <w:rFonts w:ascii="Times New Roman" w:eastAsia="Times New Roman" w:hAnsi="Times New Roman" w:cs="Times New Roman"/>
          <w:sz w:val="26"/>
          <w:szCs w:val="26"/>
        </w:rPr>
        <w:t>.</w:t>
      </w:r>
    </w:p>
    <w:p w:rsidR="00747F20" w:rsidRDefault="00747F20" w:rsidP="00747F20">
      <w:pPr>
        <w:widowControl w:val="0"/>
        <w:spacing w:after="20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итогам реализации Муниципальной программы, срок реализации которой завершился в отчетном году, ответственный исполнитель совместно с соисполнителями муниципальной программы готовит доклад по итогам реализации Муниципальной программы согласованный со специалистом Администрации, курирующим работу ответственного исполнителя муниципальной программы, и представляет его в срок до 1 апреля года, следующего за отчетным, главе администрации </w:t>
      </w:r>
      <w:r>
        <w:rPr>
          <w:rFonts w:ascii="Times New Roman" w:eastAsia="Times New Roman" w:hAnsi="Times New Roman" w:cs="Times New Roman"/>
          <w:bCs/>
          <w:sz w:val="26"/>
          <w:szCs w:val="26"/>
        </w:rPr>
        <w:t>Лопьяльского сельского поселения</w:t>
      </w:r>
      <w:r>
        <w:rPr>
          <w:rFonts w:ascii="Times New Roman" w:eastAsia="Times New Roman" w:hAnsi="Times New Roman" w:cs="Times New Roman"/>
          <w:sz w:val="26"/>
          <w:szCs w:val="26"/>
        </w:rPr>
        <w:t xml:space="preserve">.  </w:t>
      </w:r>
    </w:p>
    <w:p w:rsidR="005A0003" w:rsidRDefault="005A0003"/>
    <w:sectPr w:rsidR="005A0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0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EFF4B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F9C528F"/>
    <w:multiLevelType w:val="hybridMultilevel"/>
    <w:tmpl w:val="499A1FFE"/>
    <w:lvl w:ilvl="0" w:tplc="50123276">
      <w:start w:val="1"/>
      <w:numFmt w:val="decimal"/>
      <w:lvlText w:val="%1."/>
      <w:lvlJc w:val="left"/>
      <w:pPr>
        <w:ind w:left="360" w:hanging="360"/>
      </w:pPr>
      <w:rPr>
        <w:rFonts w:cs="Times New Roman"/>
        <w:sz w:val="26"/>
        <w:szCs w:val="26"/>
      </w:rPr>
    </w:lvl>
    <w:lvl w:ilvl="1" w:tplc="71460FAE">
      <w:start w:val="1"/>
      <w:numFmt w:val="bullet"/>
      <w:lvlText w:val=""/>
      <w:lvlJc w:val="left"/>
      <w:pPr>
        <w:ind w:left="1650" w:hanging="57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C71050"/>
    <w:multiLevelType w:val="hybridMultilevel"/>
    <w:tmpl w:val="F0EE5B32"/>
    <w:lvl w:ilvl="0" w:tplc="71460F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37405FA0"/>
    <w:multiLevelType w:val="hybridMultilevel"/>
    <w:tmpl w:val="8EC250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nsid w:val="38E323F8"/>
    <w:multiLevelType w:val="multilevel"/>
    <w:tmpl w:val="0419001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56D56FAD"/>
    <w:multiLevelType w:val="hybridMultilevel"/>
    <w:tmpl w:val="41FE2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5CA26AB1"/>
    <w:multiLevelType w:val="hybridMultilevel"/>
    <w:tmpl w:val="B88E9FCE"/>
    <w:lvl w:ilvl="0" w:tplc="71460FAE">
      <w:start w:val="1"/>
      <w:numFmt w:val="bullet"/>
      <w:lvlText w:val=""/>
      <w:lvlJc w:val="left"/>
      <w:pPr>
        <w:ind w:left="360" w:hanging="360"/>
      </w:pPr>
      <w:rPr>
        <w:rFonts w:ascii="Symbol" w:hAnsi="Symbol" w:hint="default"/>
        <w:sz w:val="26"/>
      </w:rPr>
    </w:lvl>
    <w:lvl w:ilvl="1" w:tplc="04190003">
      <w:start w:val="1"/>
      <w:numFmt w:val="bullet"/>
      <w:lvlText w:val="o"/>
      <w:lvlJc w:val="left"/>
      <w:pPr>
        <w:ind w:left="1080" w:hanging="360"/>
      </w:pPr>
      <w:rPr>
        <w:rFonts w:ascii="Courier New" w:hAnsi="Courier New" w:cs="Times New Roman" w:hint="default"/>
      </w:rPr>
    </w:lvl>
    <w:lvl w:ilvl="2" w:tplc="71460FAE">
      <w:start w:val="1"/>
      <w:numFmt w:val="bullet"/>
      <w:lvlText w:val=""/>
      <w:lvlJc w:val="left"/>
      <w:pPr>
        <w:ind w:left="1800" w:hanging="360"/>
      </w:pPr>
      <w:rPr>
        <w:rFonts w:ascii="Symbol" w:hAnsi="Symbol"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63D4D63"/>
    <w:multiLevelType w:val="hybridMultilevel"/>
    <w:tmpl w:val="41FE2F8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nsid w:val="774D1C43"/>
    <w:multiLevelType w:val="hybridMultilevel"/>
    <w:tmpl w:val="1A9AF892"/>
    <w:lvl w:ilvl="0" w:tplc="9280B8C8">
      <w:start w:val="1"/>
      <w:numFmt w:val="decimal"/>
      <w:lvlText w:val="%1."/>
      <w:lvlJc w:val="left"/>
      <w:pPr>
        <w:ind w:left="360" w:hanging="360"/>
      </w:pPr>
      <w:rPr>
        <w:rFonts w:cs="Times New Roman"/>
        <w:sz w:val="26"/>
        <w:szCs w:val="2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7C6C0837"/>
    <w:multiLevelType w:val="hybridMultilevel"/>
    <w:tmpl w:val="6EFEA858"/>
    <w:lvl w:ilvl="0" w:tplc="71460FA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67"/>
    <w:rsid w:val="00244567"/>
    <w:rsid w:val="005A0003"/>
    <w:rsid w:val="005A7FB1"/>
    <w:rsid w:val="0074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2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7F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F2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7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45AFFAF33C1B119036AB11158BC70477093C9DEF3E400355C6E9C796BC81FAiFM6V" TargetMode="External"/><Relationship Id="rId3" Type="http://schemas.microsoft.com/office/2007/relationships/stylesWithEffects" Target="stylesWithEffects.xml"/><Relationship Id="rId7" Type="http://schemas.openxmlformats.org/officeDocument/2006/relationships/hyperlink" Target="consultantplus://offline/ref=9445AFFAF33C1B119036B51C03E79B0D76066A95E8304E500D99B29AC1iBM5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45AFFAF33C1B119036B51C03E79B0D76066A95E8304E500D99B29AC1iBM5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2023-02-14T07:07:00Z</dcterms:created>
  <dcterms:modified xsi:type="dcterms:W3CDTF">2023-02-14T07:07:00Z</dcterms:modified>
</cp:coreProperties>
</file>